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2" w:rsidRDefault="00D145B2" w:rsidP="0043170E">
      <w:pPr>
        <w:spacing w:line="1080" w:lineRule="exact"/>
        <w:ind w:firstLineChars="1000" w:firstLine="2057"/>
        <w:jc w:val="right"/>
        <w:rPr>
          <w:rFonts w:ascii="方正小标宋_GBK" w:eastAsia="方正小标宋_GBK"/>
        </w:rPr>
      </w:pPr>
    </w:p>
    <w:p w:rsidR="00D145B2" w:rsidRDefault="00D145B2" w:rsidP="00D145B2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6"/>
          <w:w w:val="65"/>
          <w:sz w:val="130"/>
          <w:szCs w:val="130"/>
          <w:lang w:eastAsia="zh-CN"/>
        </w:rPr>
      </w:pPr>
      <w:r>
        <w:rPr>
          <w:rFonts w:ascii="方正小标宋_GBK" w:eastAsia="方正小标宋_GBK" w:hAnsi="华文中宋" w:hint="eastAsia"/>
          <w:color w:val="FF0000"/>
          <w:spacing w:val="-46"/>
          <w:w w:val="65"/>
          <w:sz w:val="130"/>
          <w:szCs w:val="130"/>
          <w:lang w:eastAsia="zh-CN"/>
        </w:rPr>
        <w:t>济南市教育局办公室文件</w:t>
      </w:r>
    </w:p>
    <w:p w:rsidR="00D145B2" w:rsidRDefault="00D145B2" w:rsidP="00D145B2">
      <w:pPr>
        <w:spacing w:line="760" w:lineRule="exact"/>
        <w:rPr>
          <w:lang w:eastAsia="zh-CN"/>
        </w:rPr>
      </w:pPr>
    </w:p>
    <w:p w:rsidR="00D145B2" w:rsidRDefault="00D145B2" w:rsidP="00D145B2">
      <w:pPr>
        <w:spacing w:line="240" w:lineRule="atLeast"/>
        <w:jc w:val="center"/>
        <w:rPr>
          <w:rFonts w:ascii="仿宋_GB2312" w:eastAsia="仿宋_GB2312" w:hAnsi="华文中宋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  <w:lang w:eastAsia="zh-CN"/>
        </w:rPr>
        <w:t>济教办</w:t>
      </w:r>
      <w:proofErr w:type="gramEnd"/>
      <w:r>
        <w:rPr>
          <w:rFonts w:ascii="仿宋_GB2312" w:eastAsia="仿宋_GB2312" w:hAnsi="华文中宋" w:hint="eastAsia"/>
          <w:sz w:val="32"/>
          <w:szCs w:val="32"/>
          <w:lang w:eastAsia="zh-CN"/>
        </w:rPr>
        <w:t>〔2024〕13号</w:t>
      </w:r>
    </w:p>
    <w:p w:rsidR="00D145B2" w:rsidRDefault="00D145B2" w:rsidP="00D145B2">
      <w:pPr>
        <w:spacing w:line="200" w:lineRule="exact"/>
        <w:ind w:firstLine="352"/>
        <w:jc w:val="center"/>
        <w:rPr>
          <w:rFonts w:hAnsi="华文中宋"/>
          <w:bCs/>
          <w:sz w:val="18"/>
          <w:szCs w:val="18"/>
          <w:lang w:eastAsia="zh-CN"/>
        </w:rPr>
      </w:pPr>
    </w:p>
    <w:p w:rsidR="00D145B2" w:rsidRDefault="00D145B2" w:rsidP="00D145B2">
      <w:pPr>
        <w:spacing w:line="600" w:lineRule="exact"/>
        <w:jc w:val="center"/>
        <w:rPr>
          <w:rFonts w:ascii="华文中宋" w:eastAsia="华文中宋" w:hAnsi="华文中宋"/>
          <w:w w:val="95"/>
          <w:sz w:val="44"/>
          <w:szCs w:val="44"/>
          <w:lang w:eastAsia="zh-CN"/>
        </w:rPr>
      </w:pPr>
      <w:r>
        <w:rPr>
          <w:rFonts w:eastAsia="仿宋_GB2312"/>
          <w:sz w:val="32"/>
          <w:szCs w:val="20"/>
        </w:rPr>
        <w:pict>
          <v:line id="直线 2" o:spid="_x0000_s1027" style="position:absolute;left:0;text-align:left;z-index:251660288;mso-wrap-style:square" from="0,-.15pt" to="450pt,-.15pt" o:gfxdata="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DhE0wAA&#10;AAQBAAAPAAAAAAAAAAEAIAAAACIAAABkcnMvZG93bnJldi54bWxQSwECFAAUAAAACACHTuJA4Gdr&#10;X+oBAAC7AwAADgAAAAAAAAABACAAAAAiAQAAZHJzL2Uyb0RvYy54bWxQSwUGAAAAAAYABgBZAQAA&#10;fgUAAAAA&#10;" strokecolor="red" strokeweight="1.75pt"/>
        </w:pict>
      </w:r>
      <w:r>
        <w:rPr>
          <w:color w:val="FF0000"/>
          <w:lang w:eastAsia="zh-CN"/>
        </w:rPr>
        <w:tab/>
      </w:r>
    </w:p>
    <w:p w:rsidR="00783CD1" w:rsidRDefault="00701A90" w:rsidP="00D145B2">
      <w:pPr>
        <w:widowControl w:val="0"/>
        <w:kinsoku/>
        <w:autoSpaceDE/>
        <w:autoSpaceDN/>
        <w:adjustRightInd/>
        <w:snapToGrid/>
        <w:spacing w:line="700" w:lineRule="exact"/>
        <w:jc w:val="center"/>
        <w:outlineLvl w:val="0"/>
        <w:rPr>
          <w:rFonts w:ascii="方正小标宋_GBK" w:eastAsia="方正小标宋_GBK" w:hAnsi="方正小标宋简体" w:cs="方正小标宋简体"/>
          <w:kern w:val="2"/>
          <w:sz w:val="44"/>
          <w:szCs w:val="44"/>
          <w:lang w:eastAsia="zh-CN"/>
        </w:rPr>
      </w:pPr>
      <w:r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  <w:lang w:eastAsia="zh-CN"/>
        </w:rPr>
        <w:t>济南市教育局办公室</w:t>
      </w:r>
    </w:p>
    <w:p w:rsidR="00783CD1" w:rsidRDefault="00701A90" w:rsidP="00D145B2">
      <w:pPr>
        <w:widowControl w:val="0"/>
        <w:kinsoku/>
        <w:autoSpaceDE/>
        <w:autoSpaceDN/>
        <w:adjustRightInd/>
        <w:snapToGrid/>
        <w:spacing w:line="700" w:lineRule="exact"/>
        <w:jc w:val="center"/>
        <w:outlineLvl w:val="0"/>
        <w:rPr>
          <w:rFonts w:ascii="方正小标宋_GBK" w:eastAsia="方正小标宋_GBK" w:hAnsi="方正小标宋简体" w:cs="方正小标宋简体"/>
          <w:kern w:val="2"/>
          <w:sz w:val="44"/>
          <w:szCs w:val="44"/>
          <w:lang w:eastAsia="zh-CN"/>
        </w:rPr>
      </w:pPr>
      <w:r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  <w:lang w:eastAsia="zh-CN"/>
        </w:rPr>
        <w:t>关于做好</w:t>
      </w:r>
      <w:r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  <w:lang w:eastAsia="zh-CN"/>
        </w:rPr>
        <w:t>202</w:t>
      </w:r>
      <w:r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  <w:lang w:eastAsia="zh-CN"/>
        </w:rPr>
        <w:t>4</w:t>
      </w:r>
      <w:r>
        <w:rPr>
          <w:rFonts w:ascii="方正小标宋_GBK" w:eastAsia="方正小标宋_GBK" w:hAnsi="方正小标宋简体" w:cs="方正小标宋简体" w:hint="eastAsia"/>
          <w:kern w:val="2"/>
          <w:sz w:val="44"/>
          <w:szCs w:val="44"/>
          <w:lang w:eastAsia="zh-CN"/>
        </w:rPr>
        <w:t>年中小学暑假工作的通知</w:t>
      </w:r>
    </w:p>
    <w:p w:rsidR="00783CD1" w:rsidRDefault="00783CD1" w:rsidP="00D145B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</w:p>
    <w:p w:rsidR="00783CD1" w:rsidRDefault="00701A90" w:rsidP="00D145B2">
      <w:pPr>
        <w:spacing w:line="58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，直属各学校（幼儿园）、民办学校：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为使广大中小学生度过一个安全、快乐、有意义的暑假，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现就做好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年中小学（幼儿园）暑假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有关工作通知如下。</w:t>
      </w:r>
    </w:p>
    <w:p w:rsidR="00783CD1" w:rsidRDefault="00701A90" w:rsidP="00D145B2">
      <w:pPr>
        <w:spacing w:line="580" w:lineRule="exact"/>
        <w:ind w:left="657"/>
        <w:rPr>
          <w:rFonts w:ascii="黑体" w:eastAsia="黑体" w:hAnsi="黑体" w:cs="黑体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一、放假时间安排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（一）义务教育阶段学校。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假期共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周，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放假时间为：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日。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（二）高中阶段学校。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假期共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周，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放假时间为：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日。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（三）其他。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幼儿园可参照普通中小学安排暑假，并结合实际确定休假方式和时间。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各中小学（幼儿园）秋季新学期于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星期一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开学。</w:t>
      </w:r>
    </w:p>
    <w:p w:rsidR="00783CD1" w:rsidRDefault="00701A90" w:rsidP="0043170E">
      <w:pPr>
        <w:spacing w:line="580" w:lineRule="exact"/>
        <w:ind w:firstLineChars="200" w:firstLine="615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二、科学安排暑期工作</w:t>
      </w:r>
    </w:p>
    <w:p w:rsidR="00783CD1" w:rsidRDefault="00701A90" w:rsidP="0043170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（一）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切实做好安全教育。</w:t>
      </w:r>
      <w:r w:rsidRPr="0043170E">
        <w:rPr>
          <w:rFonts w:ascii="仿宋_GB2312" w:eastAsia="仿宋_GB2312" w:hAnsi="楷体" w:cs="楷体" w:hint="eastAsia"/>
          <w:color w:val="auto"/>
          <w:sz w:val="32"/>
          <w:szCs w:val="32"/>
          <w:lang w:eastAsia="zh-CN"/>
        </w:rPr>
        <w:t>暑假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前，各区县、学校要安排专门的安全教育活动，通过主题班会、班团队活动、发放安全提醒和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致家长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一封信等形式，聚焦溺水、交通事故、食物中毒、自然灾害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、网络诈骗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等防范重点，将安全提示内容告知每一位学生、每一位家长，切实提高学生的安全防护意识，推动家长履行安全监护职责。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加强学生健康教育，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帮助学生和家长了解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夏季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常见传染病防控知识，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保持身体健康。加强学生心理健康教育，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科学指导家长关注孩子心理健康，为学生创设和谐家庭环境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，教会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正确处理各种情绪和问题，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学会及时向家人、老师、朋友以及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济南市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小时学生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心理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关爱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热线（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525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525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）倾诉和求助。加强防溺水安全教育，及时向学生家长推送防溺水预警提醒，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教育学生不得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私自违规下水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游泳或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到危险水域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玩耍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加强网络安全教育，提高网络安全意识，教育学生文明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上网、绿色上网，共同维护健康的网络环境。</w:t>
      </w: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（二）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严格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落实“双减”要求。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各区县、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学校要加强作业设计，严控书面作业总量，提倡布置分层作业、弹性作业和个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性化作业，科学设计探究性作业和实践性作业，探索跨学科综合性作业，避免机械、无效训练，不得布置要求家长参与完成的作业。假期前在学校网站或家校联系群中公开学生假期作业，接受家长和社会监督。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要通过家长会、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致家长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一封信等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形式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家长理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性看待校外培训，杜绝参加违规培训，义务教育阶段学生不参加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任何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学科类培训。</w:t>
      </w: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（三）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丰富学生暑假生活。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各区县、学校要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指导家长和学生科学规划暑期学习生活。积极参与“泉”在济南过暑假系列活动。积极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开展暑期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读书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，引导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学生爱读书、善读书、读好书，让读书成为假期生活的常态。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扎实开展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劳动教育，鼓励学生主动承担家务劳动，养成劳动习惯和吃苦耐劳精神。积极开展科学教育，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营造爱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科学、学科学、做科学的浓厚氛围，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鼓励学生因地制宜开展多种形式的科学实践，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指导学生阅读科学史、观看科普影片，鼓励学生走进科技馆、博物馆体验科学的魅力，拓宽科学知识视野，提升科学素养。做好体育美育工作，引导学生加强体育锻炼，积极参与文体活动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，提倡科学用眼，保证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充足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睡眠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（四）切实</w:t>
      </w:r>
      <w:proofErr w:type="gramStart"/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做好家</w:t>
      </w:r>
      <w:proofErr w:type="gramEnd"/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校共育。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区县、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科学落实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全学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段教育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衔接，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帮助学生做好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升学准备与入学适应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引导新生逐步适应新学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段学习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生活，切实减轻家长和学生的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暑假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焦虑。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充分发挥家长学校和家长委员会作用，指导家长加强亲子融合互动，帮助家长了解孩子成长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规律，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教育方法，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促进家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校互通、互联、互动。持续开展“万名教师访万家”活动，组织学校干部、班主任和任课教师进行“线上线下”双线制全员家访活动，建立暑假家访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清单，做到家庭困难学生和留守儿童等重点关注学生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家访全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覆盖。</w:t>
      </w:r>
    </w:p>
    <w:p w:rsidR="00783CD1" w:rsidRDefault="00701A90" w:rsidP="0043170E">
      <w:pPr>
        <w:spacing w:line="560" w:lineRule="exact"/>
        <w:ind w:firstLineChars="200" w:firstLine="631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  <w:t>三、工作要求</w:t>
      </w:r>
    </w:p>
    <w:p w:rsidR="00422753" w:rsidRDefault="00422753" w:rsidP="0043170E">
      <w:pPr>
        <w:spacing w:line="560" w:lineRule="exact"/>
        <w:ind w:firstLineChars="200" w:firstLine="631"/>
        <w:rPr>
          <w:rFonts w:ascii="黑体" w:eastAsia="黑体" w:hAnsi="黑体" w:cs="黑体"/>
          <w:color w:val="auto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（一）严格规范办学行为。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各学校要严格执行放假时间，除</w:t>
      </w:r>
    </w:p>
    <w:p w:rsidR="00783CD1" w:rsidRDefault="00701A90" w:rsidP="00422753">
      <w:pPr>
        <w:spacing w:line="580" w:lineRule="exact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lastRenderedPageBreak/>
        <w:t>因特殊情况并报主管教育行政部门批准外，严禁任何学校随意调整放假时间。各学校不得利用假期时间、以任何形式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违规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组织学生补课，不得以任何形式动员、参与、组织学生参加各类辅导培训班，不得联合或将校舍租借给社会力量办学机构用于开办补习班、培训班等，不得以任何理由为外单位各类培训提供任何形式的服务。各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要对学校违规补课现象进行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坚决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查处，并公布监督举报电话，对群众举报的违规补课问题逐一核查落实，发现一起处理一起。</w:t>
      </w:r>
    </w:p>
    <w:p w:rsidR="00783CD1" w:rsidRDefault="00701A90" w:rsidP="00422753">
      <w:pPr>
        <w:spacing w:line="580" w:lineRule="exact"/>
        <w:ind w:firstLineChars="200" w:firstLine="63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二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）做好义务教育课后服务管理。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区县、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学校要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按照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《山东省教育厅等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9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部门关于做好义务教育阶段学生假期托管服务工作的通知》（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鲁教基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字〔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〕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号）《济南市教育局关于进一步做好中小学生课后教育工作的指导意见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要求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本着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学生自愿原则，为有学习需求的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义务教育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学生提供课后服务，同时要做好安全防范，避免意外事件发生。</w:t>
      </w:r>
    </w:p>
    <w:p w:rsidR="00783CD1" w:rsidRDefault="00701A90" w:rsidP="00422753">
      <w:pPr>
        <w:kinsoku/>
        <w:overflowPunct w:val="0"/>
        <w:spacing w:line="580" w:lineRule="exact"/>
        <w:ind w:firstLineChars="200" w:firstLine="63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三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）做好职业教育实习管理。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中职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学校要按照《职业学校学生实习管理规定》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组织、安排学生实习，并建立“学生（家长）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学校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实习单位”常态化联系机制，保障学生合法权益。</w:t>
      </w:r>
    </w:p>
    <w:p w:rsidR="00783CD1" w:rsidRDefault="00701A90" w:rsidP="00422753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四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）加强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师德师风</w:t>
      </w:r>
      <w:r>
        <w:rPr>
          <w:rFonts w:ascii="楷体" w:eastAsia="楷体" w:hAnsi="楷体" w:cs="楷体" w:hint="eastAsia"/>
          <w:color w:val="auto"/>
          <w:sz w:val="32"/>
          <w:szCs w:val="32"/>
          <w:lang w:eastAsia="zh-CN"/>
        </w:rPr>
        <w:t>建设。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各区县、学校要督促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职中小学和幼儿园教师恪守新时代教师职业规范，不得组织和参与有偿补课等有违师德的活动。要认真学习贯彻《中国共产党廉洁自律准则》和《中国共产党纪律处分条例》，严守职业道德，模范执行中央八项规定精神和反对“四风”要求，严禁收受家长礼品、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加“升学宴”“谢师宴”等宴请。要加大监督执纪问责力度，对违规违纪行为严查快办，坚决杜绝假期腐败。</w:t>
      </w: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五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）</w:t>
      </w:r>
      <w:r>
        <w:rPr>
          <w:rFonts w:ascii="楷体" w:eastAsia="楷体" w:hAnsi="楷体" w:cs="楷体"/>
          <w:sz w:val="32"/>
          <w:szCs w:val="32"/>
          <w:lang w:eastAsia="zh-CN"/>
        </w:rPr>
        <w:t>做好校园安全防护。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暑假期间，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学校主要领导和带班领导须保持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24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小时通讯畅通，值班人员须坚守岗位、尽职尽责，严格落实请示报告制度；遇有重要紧急情况，要快速反应、稳妥处置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同时，第一时间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向上级主管部门报告，不得有迟报、漏报、瞒报行为。</w:t>
      </w: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六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）做好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秋季开学准备工作</w:t>
      </w:r>
      <w:r>
        <w:rPr>
          <w:rFonts w:ascii="楷体" w:eastAsia="楷体" w:hAnsi="楷体" w:cs="楷体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区县、学校要根据小学适龄人口摸排和招生报名情况，做好秋季学期学位资源供给保障工作，加快校舍建设、改造、验收及设施设备配备力度，调配补足师资，确保秋季学期开学前各项准备工作全部就绪、招生平稳有序。要做好秋季开学前准备工作，利用假期对学校安全防护设施和视频监控设备进行升级维护，科学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定新学年工作计划，确保新学年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顺利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开学。</w:t>
      </w:r>
    </w:p>
    <w:p w:rsidR="00783CD1" w:rsidRDefault="00701A90" w:rsidP="0043170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直属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中小学校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（幼儿园）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要将本通知要求及时传达部署落实到位，结合实际做好假期各项工作，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确保安全、稳定、平安、有序。</w:t>
      </w:r>
    </w:p>
    <w:p w:rsidR="00783CD1" w:rsidRDefault="00783CD1" w:rsidP="0043170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783CD1" w:rsidRDefault="00783CD1" w:rsidP="0043170E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783CD1" w:rsidRPr="00D145B2" w:rsidRDefault="00701A90" w:rsidP="0043170E">
      <w:pPr>
        <w:spacing w:line="560" w:lineRule="exact"/>
        <w:ind w:firstLineChars="1500" w:firstLine="4675"/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</w:pPr>
      <w:r w:rsidRPr="00D145B2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济南市教育局办公室</w:t>
      </w:r>
    </w:p>
    <w:p w:rsidR="00783CD1" w:rsidRPr="00C57D1F" w:rsidRDefault="00701A90" w:rsidP="00C57D1F">
      <w:pPr>
        <w:spacing w:line="560" w:lineRule="exact"/>
        <w:ind w:firstLineChars="1600" w:firstLine="505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29</w:t>
      </w:r>
      <w:r w:rsidRPr="00C57D1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</w:p>
    <w:p w:rsidR="00783CD1" w:rsidRDefault="00783CD1" w:rsidP="0043170E">
      <w:pPr>
        <w:spacing w:line="560" w:lineRule="exact"/>
        <w:ind w:firstLineChars="1700" w:firstLine="5366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783CD1" w:rsidRDefault="00701A90" w:rsidP="0043170E">
      <w:pPr>
        <w:spacing w:line="56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（此件公开发布）</w:t>
      </w:r>
    </w:p>
    <w:p w:rsidR="00783CD1" w:rsidRDefault="00783CD1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Default="0043170E" w:rsidP="0043170E">
      <w:pPr>
        <w:spacing w:line="560" w:lineRule="exact"/>
        <w:rPr>
          <w:rFonts w:eastAsiaTheme="minorEastAsia" w:hint="eastAsia"/>
          <w:lang w:eastAsia="zh-CN"/>
        </w:rPr>
      </w:pPr>
    </w:p>
    <w:p w:rsidR="0043170E" w:rsidRPr="005A5993" w:rsidRDefault="005A5993" w:rsidP="005A5993">
      <w:pPr>
        <w:tabs>
          <w:tab w:val="left" w:pos="9020"/>
        </w:tabs>
        <w:spacing w:line="580" w:lineRule="exact"/>
        <w:ind w:right="51" w:firstLineChars="100" w:firstLine="206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1" w:name="OLE_LINK2"/>
      <w:r>
        <w:rPr>
          <w:szCs w:val="22"/>
        </w:rPr>
        <w:pict>
          <v:line id="直线 4" o:spid="_x0000_s1029" style="position:absolute;left:0;text-align:left;z-index:251663360;mso-wrap-style:square" from="0,31.4pt" to="45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"/>
        </w:pict>
      </w:r>
      <w:r>
        <w:rPr>
          <w:szCs w:val="22"/>
        </w:rPr>
        <w:pict>
          <v:line id="直线 3" o:spid="_x0000_s1028" style="position:absolute;left:0;text-align:left;z-index:251662336;mso-wrap-style:square" from="0,.2pt" to="4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"/>
        </w:pic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济南市教育局办公室                           2024年6月29日印发</w:t>
      </w:r>
      <w:bookmarkEnd w:id="1"/>
    </w:p>
    <w:sectPr w:rsidR="0043170E" w:rsidRPr="005A5993" w:rsidSect="0043170E">
      <w:footerReference w:type="default" r:id="rId7"/>
      <w:pgSz w:w="11906" w:h="16838" w:code="9"/>
      <w:pgMar w:top="1985" w:right="1474" w:bottom="1701" w:left="1588" w:header="851" w:footer="992" w:gutter="0"/>
      <w:pgNumType w:fmt="numberInDash"/>
      <w:cols w:space="0"/>
      <w:docGrid w:type="linesAndChars" w:linePitch="312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D1" w:rsidRDefault="00701A90">
      <w:r>
        <w:separator/>
      </w:r>
    </w:p>
  </w:endnote>
  <w:endnote w:type="continuationSeparator" w:id="1">
    <w:p w:rsidR="00783CD1" w:rsidRDefault="0070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BB0A979-A3BD-4C0A-8A96-78BB30ED89E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641C3BA-3AA5-4653-AA15-FD7316822AD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8C89431-B985-4FB8-A4FE-B57E2BFD5B4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454EF03-B7F0-4F1E-A935-7548EB51122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D1" w:rsidRDefault="00783C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4.95pt;margin-top:-16.8pt;width:35.05pt;height:34.95pt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 filled="f" stroked="f" strokeweight=".5pt">
          <v:textbox inset="0,0,0,0">
            <w:txbxContent>
              <w:p w:rsidR="00783CD1" w:rsidRDefault="00783CD1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701A9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B2A8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D1" w:rsidRDefault="00701A90">
      <w:r>
        <w:separator/>
      </w:r>
    </w:p>
  </w:footnote>
  <w:footnote w:type="continuationSeparator" w:id="1">
    <w:p w:rsidR="00783CD1" w:rsidRDefault="00701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TrueTypeFonts/>
  <w:saveSubsetFonts/>
  <w:bordersDoNotSurroundHeader/>
  <w:bordersDoNotSurroundFooter/>
  <w:proofState w:spelling="clean" w:grammar="clean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lNWJmMmEyNzEzYTU4Y2E2NmE0NmFhMDE5MmEzZGIifQ=="/>
  </w:docVars>
  <w:rsids>
    <w:rsidRoot w:val="00783CD1"/>
    <w:rsid w:val="00422753"/>
    <w:rsid w:val="0043170E"/>
    <w:rsid w:val="005A5993"/>
    <w:rsid w:val="00701A90"/>
    <w:rsid w:val="00783CD1"/>
    <w:rsid w:val="007B2A8F"/>
    <w:rsid w:val="00C57D1F"/>
    <w:rsid w:val="00D145B2"/>
    <w:rsid w:val="00FD7CC0"/>
    <w:rsid w:val="03596E6C"/>
    <w:rsid w:val="03D51C53"/>
    <w:rsid w:val="0A7669ED"/>
    <w:rsid w:val="0FB57FB7"/>
    <w:rsid w:val="0FDE040B"/>
    <w:rsid w:val="110411F6"/>
    <w:rsid w:val="110E4E87"/>
    <w:rsid w:val="11CE043E"/>
    <w:rsid w:val="124949E7"/>
    <w:rsid w:val="155E4C4D"/>
    <w:rsid w:val="17265757"/>
    <w:rsid w:val="19CC03D7"/>
    <w:rsid w:val="1A8B0292"/>
    <w:rsid w:val="1B6B1E72"/>
    <w:rsid w:val="1D5F77B4"/>
    <w:rsid w:val="1D797541"/>
    <w:rsid w:val="1DE5415D"/>
    <w:rsid w:val="1F29007A"/>
    <w:rsid w:val="25E44CFA"/>
    <w:rsid w:val="28604233"/>
    <w:rsid w:val="29A30A29"/>
    <w:rsid w:val="29FA0F90"/>
    <w:rsid w:val="2AE35581"/>
    <w:rsid w:val="2B5E48E7"/>
    <w:rsid w:val="2C1F083A"/>
    <w:rsid w:val="2CB74F17"/>
    <w:rsid w:val="2CCE400E"/>
    <w:rsid w:val="2CF77A09"/>
    <w:rsid w:val="2FB41BE1"/>
    <w:rsid w:val="339055E0"/>
    <w:rsid w:val="33AD7074"/>
    <w:rsid w:val="34FE7739"/>
    <w:rsid w:val="3569521C"/>
    <w:rsid w:val="3B1F2605"/>
    <w:rsid w:val="40D81571"/>
    <w:rsid w:val="40DA0D7C"/>
    <w:rsid w:val="41116885"/>
    <w:rsid w:val="44515B32"/>
    <w:rsid w:val="457B12B0"/>
    <w:rsid w:val="4B533C05"/>
    <w:rsid w:val="4D6E4D26"/>
    <w:rsid w:val="4E4B5067"/>
    <w:rsid w:val="5095081C"/>
    <w:rsid w:val="548733F1"/>
    <w:rsid w:val="54AD05D9"/>
    <w:rsid w:val="56A9052A"/>
    <w:rsid w:val="5A0E3B19"/>
    <w:rsid w:val="5A37717F"/>
    <w:rsid w:val="5CDF354A"/>
    <w:rsid w:val="5DFE4ED3"/>
    <w:rsid w:val="5F700A35"/>
    <w:rsid w:val="61B77C1E"/>
    <w:rsid w:val="688431B8"/>
    <w:rsid w:val="69AF1A85"/>
    <w:rsid w:val="6A731A47"/>
    <w:rsid w:val="6CA34A94"/>
    <w:rsid w:val="6E7F2DDF"/>
    <w:rsid w:val="70BF683C"/>
    <w:rsid w:val="728A0953"/>
    <w:rsid w:val="7AA65250"/>
    <w:rsid w:val="7ADB314B"/>
    <w:rsid w:val="7CCD0C74"/>
    <w:rsid w:val="7E5714DC"/>
    <w:rsid w:val="7E9E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semiHidden="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83CD1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3CD1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rsid w:val="00783C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cp:lastPrinted>2024-06-29T06:32:00Z</cp:lastPrinted>
  <dcterms:created xsi:type="dcterms:W3CDTF">2024-06-29T06:03:00Z</dcterms:created>
  <dcterms:modified xsi:type="dcterms:W3CDTF">2024-06-29T06:45:00Z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51CFF54FD7DB45C39676A073C5DC3AAC_13</vt:lpwstr>
  </property>
</Properties>
</file>