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F9" w:rsidRDefault="00F30DF9">
      <w:pPr>
        <w:pStyle w:val="a6"/>
        <w:adjustRightInd w:val="0"/>
        <w:snapToGrid w:val="0"/>
        <w:jc w:val="center"/>
        <w:rPr>
          <w:rFonts w:ascii="Times New Roman" w:hAnsi="Times New Roman"/>
          <w:color w:val="000000"/>
          <w:spacing w:val="-8"/>
          <w:sz w:val="34"/>
          <w:szCs w:val="34"/>
        </w:rPr>
      </w:pPr>
    </w:p>
    <w:p w:rsidR="00F30DF9" w:rsidRDefault="00F30DF9">
      <w:pPr>
        <w:pStyle w:val="a6"/>
        <w:adjustRightInd w:val="0"/>
        <w:snapToGrid w:val="0"/>
        <w:jc w:val="center"/>
        <w:rPr>
          <w:rFonts w:ascii="Times New Roman" w:hAnsi="Times New Roman"/>
          <w:color w:val="000000"/>
          <w:spacing w:val="-8"/>
          <w:sz w:val="34"/>
          <w:szCs w:val="34"/>
        </w:rPr>
      </w:pPr>
    </w:p>
    <w:p w:rsidR="00F30DF9" w:rsidRDefault="00F30DF9">
      <w:pPr>
        <w:pStyle w:val="a6"/>
        <w:adjustRightInd w:val="0"/>
        <w:snapToGrid w:val="0"/>
        <w:jc w:val="center"/>
        <w:rPr>
          <w:rFonts w:ascii="Times New Roman" w:hAnsi="Times New Roman"/>
          <w:color w:val="000000"/>
          <w:spacing w:val="-8"/>
          <w:sz w:val="34"/>
          <w:szCs w:val="34"/>
        </w:rPr>
      </w:pPr>
    </w:p>
    <w:tbl>
      <w:tblPr>
        <w:tblStyle w:val="ac"/>
        <w:tblW w:w="8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77"/>
        <w:gridCol w:w="1718"/>
      </w:tblGrid>
      <w:tr w:rsidR="00F30DF9">
        <w:trPr>
          <w:trHeight w:val="1412"/>
          <w:jc w:val="center"/>
        </w:trPr>
        <w:tc>
          <w:tcPr>
            <w:tcW w:w="6677" w:type="dxa"/>
            <w:vAlign w:val="center"/>
          </w:tcPr>
          <w:p w:rsidR="00F30DF9" w:rsidRDefault="00877047">
            <w:pPr>
              <w:adjustRightInd w:val="0"/>
              <w:snapToGrid w:val="0"/>
              <w:spacing w:line="860" w:lineRule="exact"/>
              <w:jc w:val="distribute"/>
              <w:rPr>
                <w:rFonts w:ascii="方正小标宋_GBK" w:eastAsia="方正小标宋_GBK" w:hAnsi="华文中宋"/>
                <w:color w:val="FF0000"/>
                <w:sz w:val="64"/>
                <w:szCs w:val="64"/>
              </w:rPr>
            </w:pPr>
            <w:r>
              <w:rPr>
                <w:rFonts w:ascii="方正小标宋_GBK" w:eastAsia="方正小标宋_GBK" w:hAnsi="华文中宋" w:hint="eastAsia"/>
                <w:color w:val="FF0000"/>
                <w:sz w:val="64"/>
                <w:szCs w:val="64"/>
              </w:rPr>
              <w:t>济南市教育局</w:t>
            </w:r>
          </w:p>
          <w:p w:rsidR="00F30DF9" w:rsidRDefault="00877047">
            <w:pPr>
              <w:adjustRightInd w:val="0"/>
              <w:snapToGrid w:val="0"/>
              <w:spacing w:line="860" w:lineRule="exact"/>
              <w:jc w:val="distribute"/>
              <w:rPr>
                <w:rFonts w:ascii="方正小标宋_GBK" w:eastAsia="方正小标宋_GBK" w:hAnsi="华文中宋"/>
                <w:color w:val="FF0000"/>
                <w:sz w:val="64"/>
                <w:szCs w:val="64"/>
              </w:rPr>
            </w:pPr>
            <w:r>
              <w:rPr>
                <w:rFonts w:ascii="方正小标宋_GBK" w:eastAsia="方正小标宋_GBK" w:hAnsi="华文中宋" w:hint="eastAsia"/>
                <w:color w:val="FF0000"/>
                <w:sz w:val="64"/>
                <w:szCs w:val="64"/>
              </w:rPr>
              <w:t>济南市文化和旅游局</w:t>
            </w:r>
          </w:p>
          <w:p w:rsidR="00F30DF9" w:rsidRDefault="00877047">
            <w:pPr>
              <w:adjustRightInd w:val="0"/>
              <w:snapToGrid w:val="0"/>
              <w:spacing w:line="860" w:lineRule="exact"/>
              <w:jc w:val="distribute"/>
              <w:rPr>
                <w:rFonts w:ascii="方正小标宋简体" w:eastAsia="方正小标宋简体" w:hAnsi="华文中宋"/>
                <w:color w:val="FF0000"/>
                <w:w w:val="95"/>
                <w:sz w:val="50"/>
                <w:szCs w:val="50"/>
              </w:rPr>
            </w:pPr>
            <w:r>
              <w:rPr>
                <w:rFonts w:ascii="方正小标宋_GBK" w:eastAsia="方正小标宋_GBK" w:hAnsi="华文中宋" w:hint="eastAsia"/>
                <w:color w:val="FF0000"/>
                <w:sz w:val="64"/>
                <w:szCs w:val="64"/>
              </w:rPr>
              <w:t>济南市市场监督管理局</w:t>
            </w:r>
          </w:p>
        </w:tc>
        <w:tc>
          <w:tcPr>
            <w:tcW w:w="1718" w:type="dxa"/>
            <w:vAlign w:val="center"/>
          </w:tcPr>
          <w:p w:rsidR="00F30DF9" w:rsidRDefault="00877047">
            <w:pPr>
              <w:pStyle w:val="a6"/>
              <w:spacing w:line="1360" w:lineRule="exact"/>
              <w:jc w:val="right"/>
              <w:rPr>
                <w:rFonts w:ascii="Times New Roman" w:eastAsia="方正小标宋简体" w:hAnsi="Times New Roman"/>
                <w:color w:val="FF0000"/>
                <w:w w:val="66"/>
                <w:sz w:val="126"/>
                <w:szCs w:val="126"/>
              </w:rPr>
            </w:pPr>
            <w:r>
              <w:rPr>
                <w:rFonts w:ascii="Times New Roman" w:eastAsia="方正小标宋简体" w:hAnsi="Times New Roman" w:hint="eastAsia"/>
                <w:color w:val="FF0000"/>
                <w:w w:val="66"/>
                <w:sz w:val="126"/>
                <w:szCs w:val="126"/>
              </w:rPr>
              <w:t>文件</w:t>
            </w:r>
          </w:p>
        </w:tc>
      </w:tr>
    </w:tbl>
    <w:p w:rsidR="00F30DF9" w:rsidRDefault="00F30DF9">
      <w:pPr>
        <w:pStyle w:val="a6"/>
        <w:spacing w:line="500" w:lineRule="exact"/>
        <w:jc w:val="center"/>
        <w:rPr>
          <w:rFonts w:ascii="Times New Roman" w:hAnsi="Times New Roman"/>
          <w:color w:val="000000"/>
        </w:rPr>
      </w:pPr>
    </w:p>
    <w:p w:rsidR="00F30DF9" w:rsidRDefault="00F30DF9">
      <w:pPr>
        <w:pStyle w:val="a6"/>
        <w:spacing w:line="500" w:lineRule="exact"/>
        <w:jc w:val="center"/>
        <w:rPr>
          <w:rFonts w:ascii="Times New Roman" w:hAnsi="Times New Roman"/>
          <w:color w:val="000000"/>
        </w:rPr>
      </w:pPr>
    </w:p>
    <w:p w:rsidR="00F30DF9" w:rsidRDefault="00877047">
      <w:pPr>
        <w:adjustRightInd w:val="0"/>
        <w:snapToGrid w:val="0"/>
        <w:jc w:val="center"/>
        <w:rPr>
          <w:rFonts w:ascii="仿宋_GB2312" w:hAnsi="仿宋_GB2312" w:cs="仿宋_GB2312"/>
        </w:rPr>
      </w:pPr>
      <w:proofErr w:type="gramStart"/>
      <w:r>
        <w:rPr>
          <w:rFonts w:ascii="仿宋_GB2312" w:hAnsi="仿宋_GB2312" w:cs="仿宋_GB2312" w:hint="eastAsia"/>
        </w:rPr>
        <w:t>济教发</w:t>
      </w:r>
      <w:proofErr w:type="gramEnd"/>
      <w:r>
        <w:rPr>
          <w:rFonts w:ascii="仿宋_GB2312" w:hAnsi="仿宋_GB2312" w:cs="仿宋_GB2312" w:hint="eastAsia"/>
        </w:rPr>
        <w:t>〔</w:t>
      </w:r>
      <w:r>
        <w:rPr>
          <w:rFonts w:ascii="仿宋_GB2312" w:hAnsi="仿宋_GB2312" w:cs="仿宋_GB2312" w:hint="eastAsia"/>
        </w:rPr>
        <w:t>202</w:t>
      </w:r>
      <w:r>
        <w:rPr>
          <w:rFonts w:ascii="仿宋_GB2312" w:hAnsi="仿宋_GB2312" w:cs="仿宋_GB2312" w:hint="eastAsia"/>
        </w:rPr>
        <w:t>5</w:t>
      </w:r>
      <w:r>
        <w:rPr>
          <w:rFonts w:ascii="仿宋_GB2312" w:hAnsi="仿宋_GB2312" w:cs="仿宋_GB2312" w:hint="eastAsia"/>
        </w:rPr>
        <w:t>〕</w:t>
      </w:r>
      <w:r>
        <w:rPr>
          <w:rFonts w:ascii="仿宋_GB2312" w:hAnsi="仿宋_GB2312" w:cs="仿宋_GB2312" w:hint="eastAsia"/>
        </w:rPr>
        <w:t>7</w:t>
      </w:r>
      <w:r>
        <w:rPr>
          <w:rFonts w:ascii="仿宋_GB2312" w:hAnsi="仿宋_GB2312" w:cs="仿宋_GB2312" w:hint="eastAsia"/>
        </w:rPr>
        <w:t>号</w:t>
      </w:r>
    </w:p>
    <w:p w:rsidR="00F30DF9" w:rsidRDefault="00877047">
      <w:pPr>
        <w:pStyle w:val="a6"/>
        <w:spacing w:line="500" w:lineRule="exact"/>
        <w:jc w:val="cente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rsidR="00F30DF9" w:rsidRDefault="00F30DF9">
      <w:pPr>
        <w:pStyle w:val="a6"/>
        <w:spacing w:line="500" w:lineRule="exact"/>
        <w:jc w:val="center"/>
        <w:rPr>
          <w:rFonts w:ascii="Times New Roman" w:hAnsi="Times New Roman"/>
          <w:color w:val="000000"/>
        </w:rPr>
      </w:pPr>
    </w:p>
    <w:p w:rsidR="00F30DF9" w:rsidRDefault="00877047">
      <w:pPr>
        <w:adjustRightInd w:val="0"/>
        <w:snapToGrid w:val="0"/>
        <w:spacing w:line="660" w:lineRule="exact"/>
        <w:jc w:val="center"/>
        <w:rPr>
          <w:rFonts w:ascii="方正小标宋简体" w:eastAsia="方正小标宋简体" w:hAnsi="黑体"/>
          <w:color w:val="000000"/>
          <w:sz w:val="44"/>
          <w:szCs w:val="44"/>
        </w:rPr>
      </w:pPr>
      <w:bookmarkStart w:id="0" w:name="OLE_LINK1"/>
      <w:r>
        <w:rPr>
          <w:rFonts w:ascii="方正小标宋简体" w:eastAsia="方正小标宋简体" w:hAnsi="黑体" w:hint="eastAsia"/>
          <w:color w:val="000000"/>
          <w:sz w:val="44"/>
          <w:szCs w:val="44"/>
        </w:rPr>
        <w:t>济南市教育局</w:t>
      </w:r>
      <w:r>
        <w:rPr>
          <w:rFonts w:ascii="方正小标宋简体" w:eastAsia="方正小标宋简体" w:hAnsi="黑体" w:hint="eastAsia"/>
          <w:color w:val="000000"/>
          <w:sz w:val="44"/>
          <w:szCs w:val="44"/>
        </w:rPr>
        <w:t xml:space="preserve">  </w:t>
      </w:r>
      <w:r>
        <w:rPr>
          <w:rFonts w:ascii="方正小标宋简体" w:eastAsia="方正小标宋简体" w:hAnsi="黑体" w:hint="eastAsia"/>
          <w:color w:val="000000"/>
          <w:sz w:val="44"/>
          <w:szCs w:val="44"/>
        </w:rPr>
        <w:t>济南市文化和旅游局</w:t>
      </w:r>
    </w:p>
    <w:p w:rsidR="00F30DF9" w:rsidRDefault="00877047">
      <w:pPr>
        <w:adjustRightInd w:val="0"/>
        <w:snapToGrid w:val="0"/>
        <w:spacing w:line="6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济南市市场监督管理局关于进一步推动</w:t>
      </w:r>
    </w:p>
    <w:p w:rsidR="00F30DF9" w:rsidRDefault="00877047">
      <w:pPr>
        <w:adjustRightInd w:val="0"/>
        <w:snapToGrid w:val="0"/>
        <w:spacing w:line="6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中小学</w:t>
      </w:r>
      <w:proofErr w:type="gramStart"/>
      <w:r>
        <w:rPr>
          <w:rFonts w:ascii="方正小标宋简体" w:eastAsia="方正小标宋简体" w:hAnsi="黑体" w:hint="eastAsia"/>
          <w:color w:val="000000"/>
          <w:sz w:val="44"/>
          <w:szCs w:val="44"/>
        </w:rPr>
        <w:t>研</w:t>
      </w:r>
      <w:proofErr w:type="gramEnd"/>
      <w:r>
        <w:rPr>
          <w:rFonts w:ascii="方正小标宋简体" w:eastAsia="方正小标宋简体" w:hAnsi="黑体" w:hint="eastAsia"/>
          <w:color w:val="000000"/>
          <w:sz w:val="44"/>
          <w:szCs w:val="44"/>
        </w:rPr>
        <w:t>学实践工作健康发展的通知</w:t>
      </w:r>
    </w:p>
    <w:p w:rsidR="00F30DF9" w:rsidRDefault="00F30DF9" w:rsidP="00A322FE">
      <w:pPr>
        <w:pStyle w:val="2"/>
        <w:adjustRightInd w:val="0"/>
        <w:snapToGrid w:val="0"/>
        <w:spacing w:line="240" w:lineRule="auto"/>
        <w:ind w:firstLine="548"/>
      </w:pPr>
    </w:p>
    <w:p w:rsidR="00F30DF9" w:rsidRDefault="00877047">
      <w:pPr>
        <w:pStyle w:val="2"/>
        <w:overflowPunct w:val="0"/>
        <w:adjustRightInd w:val="0"/>
        <w:snapToGrid w:val="0"/>
        <w:spacing w:line="560" w:lineRule="exact"/>
        <w:ind w:firstLineChars="0" w:firstLine="0"/>
        <w:rPr>
          <w:rFonts w:hAnsi="仿宋_GB2312" w:cs="仿宋_GB2312"/>
          <w:snapToGrid w:val="0"/>
          <w:color w:val="000000"/>
          <w:spacing w:val="0"/>
          <w:kern w:val="0"/>
        </w:rPr>
      </w:pPr>
      <w:r>
        <w:rPr>
          <w:rFonts w:hAnsi="仿宋_GB2312" w:cs="仿宋_GB2312" w:hint="eastAsia"/>
          <w:snapToGrid w:val="0"/>
          <w:color w:val="000000"/>
          <w:spacing w:val="0"/>
          <w:kern w:val="0"/>
        </w:rPr>
        <w:t>各区县教育和体育局、文化和旅游局、市场监督管理局，直属各中小学校：</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hAnsi="仿宋_GB2312" w:cs="仿宋_GB2312" w:hint="eastAsia"/>
          <w:snapToGrid w:val="0"/>
          <w:color w:val="000000"/>
          <w:spacing w:val="0"/>
          <w:kern w:val="0"/>
        </w:rPr>
        <w:t>为深入贯彻</w:t>
      </w:r>
      <w:proofErr w:type="gramStart"/>
      <w:r>
        <w:rPr>
          <w:rFonts w:hAnsi="仿宋_GB2312" w:cs="仿宋_GB2312" w:hint="eastAsia"/>
          <w:snapToGrid w:val="0"/>
          <w:color w:val="000000"/>
          <w:spacing w:val="0"/>
          <w:kern w:val="0"/>
        </w:rPr>
        <w:t>落实全环境</w:t>
      </w:r>
      <w:proofErr w:type="gramEnd"/>
      <w:r>
        <w:rPr>
          <w:rFonts w:hAnsi="仿宋_GB2312" w:cs="仿宋_GB2312" w:hint="eastAsia"/>
          <w:snapToGrid w:val="0"/>
          <w:color w:val="000000"/>
          <w:spacing w:val="0"/>
          <w:kern w:val="0"/>
        </w:rPr>
        <w:t>立德树人根本任务，规范中小学校</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学实践活动，切实提升</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学课程质量和育人成效，进一步推动全市中小学</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学实践工作健康有序发展，通知如下。</w:t>
      </w:r>
    </w:p>
    <w:p w:rsidR="00F30DF9" w:rsidRDefault="00877047">
      <w:pPr>
        <w:pStyle w:val="20"/>
        <w:keepNext w:val="0"/>
        <w:keepLines w:val="0"/>
        <w:overflowPunct w:val="0"/>
        <w:adjustRightInd w:val="0"/>
        <w:snapToGrid w:val="0"/>
        <w:ind w:firstLine="628"/>
      </w:pPr>
      <w:r>
        <w:rPr>
          <w:rFonts w:hint="eastAsia"/>
        </w:rPr>
        <w:t>一、工作目标</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hAnsi="仿宋_GB2312" w:cs="仿宋_GB2312" w:hint="eastAsia"/>
          <w:snapToGrid w:val="0"/>
          <w:color w:val="000000"/>
          <w:spacing w:val="0"/>
          <w:kern w:val="0"/>
        </w:rPr>
        <w:t>以立德树人为根本目的，教育引导全市中小学生在</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学实践活动中亲近自然、开阔眼界、增长学识，感受中华民族传统美</w:t>
      </w:r>
      <w:r>
        <w:rPr>
          <w:rFonts w:hAnsi="仿宋_GB2312" w:cs="仿宋_GB2312" w:hint="eastAsia"/>
          <w:snapToGrid w:val="0"/>
          <w:color w:val="000000"/>
          <w:spacing w:val="0"/>
          <w:kern w:val="0"/>
        </w:rPr>
        <w:lastRenderedPageBreak/>
        <w:t>德，感受革命光荣历史，感受改革开放伟大成就，培养和提高他们的社会责任感、创新精神和实践能力，使他们在</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学实践活动中学会动手动脑、生存生活、做人做事，促进身心健康、体魄强健、意志坚强，促进德智体美劳全面发展。</w:t>
      </w:r>
    </w:p>
    <w:p w:rsidR="00F30DF9" w:rsidRDefault="00877047">
      <w:pPr>
        <w:pStyle w:val="20"/>
        <w:keepNext w:val="0"/>
        <w:keepLines w:val="0"/>
        <w:overflowPunct w:val="0"/>
        <w:adjustRightInd w:val="0"/>
        <w:snapToGrid w:val="0"/>
        <w:ind w:firstLine="628"/>
      </w:pPr>
      <w:r>
        <w:rPr>
          <w:rFonts w:hint="eastAsia"/>
        </w:rPr>
        <w:t>二、工作要求</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（一）坚持学校主导。</w:t>
      </w:r>
      <w:r>
        <w:rPr>
          <w:rFonts w:hAnsi="仿宋_GB2312" w:cs="仿宋_GB2312" w:hint="eastAsia"/>
          <w:snapToGrid w:val="0"/>
          <w:color w:val="000000"/>
          <w:spacing w:val="0"/>
          <w:kern w:val="0"/>
        </w:rPr>
        <w:t>中小学校是</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学实践活动组织实施的主体。中小学</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学实践教育是由学校有计划地组织安排，通过集体旅行、集中食宿等方式开展的研究性学习与旅行体验相结合的校外教育实践活动，是</w:t>
      </w:r>
      <w:r>
        <w:rPr>
          <w:rFonts w:hAnsi="仿宋_GB2312" w:cs="仿宋_GB2312" w:hint="eastAsia"/>
          <w:snapToGrid w:val="0"/>
          <w:color w:val="000000"/>
          <w:spacing w:val="0"/>
          <w:kern w:val="0"/>
        </w:rPr>
        <w:t>教育教学的重要组成部分，应纳入中小学教育教学计划安排，与综合实践活动课程统筹考虑，促进与学校课程有机融合。社会机构以“研学”名义自行组织的高校访学、徒步探险、文化感悟、职业体验、冬（夏）令营、支教研学、出国游学等不属于</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学实践教育活动。</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（二）履行备案审批。</w:t>
      </w:r>
      <w:r>
        <w:rPr>
          <w:rFonts w:hAnsi="仿宋_GB2312" w:cs="仿宋_GB2312"/>
          <w:snapToGrid w:val="0"/>
          <w:color w:val="000000"/>
          <w:spacing w:val="0"/>
          <w:kern w:val="0"/>
        </w:rPr>
        <w:t>中小学</w:t>
      </w:r>
      <w:proofErr w:type="gramStart"/>
      <w:r>
        <w:rPr>
          <w:rFonts w:hAnsi="仿宋_GB2312" w:cs="仿宋_GB2312"/>
          <w:snapToGrid w:val="0"/>
          <w:color w:val="000000"/>
          <w:spacing w:val="0"/>
          <w:kern w:val="0"/>
        </w:rPr>
        <w:t>研</w:t>
      </w:r>
      <w:proofErr w:type="gramEnd"/>
      <w:r>
        <w:rPr>
          <w:rFonts w:hAnsi="仿宋_GB2312" w:cs="仿宋_GB2312"/>
          <w:snapToGrid w:val="0"/>
          <w:color w:val="000000"/>
          <w:spacing w:val="0"/>
          <w:kern w:val="0"/>
        </w:rPr>
        <w:t>学实践活动一般安排在</w:t>
      </w:r>
      <w:r>
        <w:rPr>
          <w:rFonts w:hAnsi="仿宋_GB2312" w:cs="仿宋_GB2312" w:hint="eastAsia"/>
          <w:snapToGrid w:val="0"/>
          <w:color w:val="000000"/>
          <w:spacing w:val="0"/>
          <w:kern w:val="0"/>
        </w:rPr>
        <w:t>小学</w:t>
      </w:r>
      <w:r>
        <w:rPr>
          <w:rFonts w:hAnsi="仿宋_GB2312" w:cs="仿宋_GB2312"/>
          <w:snapToGrid w:val="0"/>
          <w:color w:val="000000"/>
          <w:spacing w:val="0"/>
          <w:kern w:val="0"/>
        </w:rPr>
        <w:t>4</w:t>
      </w:r>
      <w:r>
        <w:rPr>
          <w:rFonts w:hAnsi="仿宋_GB2312" w:cs="仿宋_GB2312" w:hint="eastAsia"/>
          <w:snapToGrid w:val="0"/>
          <w:color w:val="000000"/>
          <w:spacing w:val="0"/>
          <w:kern w:val="0"/>
        </w:rPr>
        <w:t>-</w:t>
      </w:r>
      <w:r>
        <w:rPr>
          <w:rFonts w:hAnsi="仿宋_GB2312" w:cs="仿宋_GB2312"/>
          <w:snapToGrid w:val="0"/>
          <w:color w:val="000000"/>
          <w:spacing w:val="0"/>
          <w:kern w:val="0"/>
        </w:rPr>
        <w:t>6</w:t>
      </w:r>
      <w:r>
        <w:rPr>
          <w:rFonts w:hAnsi="仿宋_GB2312" w:cs="仿宋_GB2312"/>
          <w:snapToGrid w:val="0"/>
          <w:color w:val="000000"/>
          <w:spacing w:val="0"/>
          <w:kern w:val="0"/>
        </w:rPr>
        <w:t>年级</w:t>
      </w:r>
      <w:r>
        <w:rPr>
          <w:rFonts w:hAnsi="仿宋_GB2312" w:cs="仿宋_GB2312" w:hint="eastAsia"/>
          <w:snapToGrid w:val="0"/>
          <w:color w:val="000000"/>
          <w:spacing w:val="0"/>
          <w:kern w:val="0"/>
        </w:rPr>
        <w:t>、</w:t>
      </w:r>
      <w:r>
        <w:rPr>
          <w:rFonts w:hAnsi="仿宋_GB2312" w:cs="仿宋_GB2312"/>
          <w:snapToGrid w:val="0"/>
          <w:color w:val="000000"/>
          <w:spacing w:val="0"/>
          <w:kern w:val="0"/>
        </w:rPr>
        <w:t>初中</w:t>
      </w:r>
      <w:r>
        <w:rPr>
          <w:rFonts w:hAnsi="仿宋_GB2312" w:cs="仿宋_GB2312"/>
          <w:snapToGrid w:val="0"/>
          <w:color w:val="000000"/>
          <w:spacing w:val="0"/>
          <w:kern w:val="0"/>
        </w:rPr>
        <w:t>1</w:t>
      </w:r>
      <w:r>
        <w:rPr>
          <w:rFonts w:hAnsi="仿宋_GB2312" w:cs="仿宋_GB2312" w:hint="eastAsia"/>
          <w:snapToGrid w:val="0"/>
          <w:color w:val="000000"/>
          <w:spacing w:val="0"/>
          <w:kern w:val="0"/>
        </w:rPr>
        <w:t>-</w:t>
      </w:r>
      <w:r>
        <w:rPr>
          <w:rFonts w:hAnsi="仿宋_GB2312" w:cs="仿宋_GB2312"/>
          <w:snapToGrid w:val="0"/>
          <w:color w:val="000000"/>
          <w:spacing w:val="0"/>
          <w:kern w:val="0"/>
        </w:rPr>
        <w:t>2</w:t>
      </w:r>
      <w:r>
        <w:rPr>
          <w:rFonts w:hAnsi="仿宋_GB2312" w:cs="仿宋_GB2312"/>
          <w:snapToGrid w:val="0"/>
          <w:color w:val="000000"/>
          <w:spacing w:val="0"/>
          <w:kern w:val="0"/>
        </w:rPr>
        <w:t>年级、高中</w:t>
      </w:r>
      <w:r>
        <w:rPr>
          <w:rFonts w:hAnsi="仿宋_GB2312" w:cs="仿宋_GB2312"/>
          <w:snapToGrid w:val="0"/>
          <w:color w:val="000000"/>
          <w:spacing w:val="0"/>
          <w:kern w:val="0"/>
        </w:rPr>
        <w:t>1</w:t>
      </w:r>
      <w:r>
        <w:rPr>
          <w:rFonts w:hAnsi="仿宋_GB2312" w:cs="仿宋_GB2312" w:hint="eastAsia"/>
          <w:snapToGrid w:val="0"/>
          <w:color w:val="000000"/>
          <w:spacing w:val="0"/>
          <w:kern w:val="0"/>
        </w:rPr>
        <w:t>-</w:t>
      </w:r>
      <w:r>
        <w:rPr>
          <w:rFonts w:hAnsi="仿宋_GB2312" w:cs="仿宋_GB2312"/>
          <w:snapToGrid w:val="0"/>
          <w:color w:val="000000"/>
          <w:spacing w:val="0"/>
          <w:kern w:val="0"/>
        </w:rPr>
        <w:t>2</w:t>
      </w:r>
      <w:r>
        <w:rPr>
          <w:rFonts w:hAnsi="仿宋_GB2312" w:cs="仿宋_GB2312"/>
          <w:snapToGrid w:val="0"/>
          <w:color w:val="000000"/>
          <w:spacing w:val="0"/>
          <w:kern w:val="0"/>
        </w:rPr>
        <w:t>年级。学校每学年安排集体</w:t>
      </w:r>
      <w:proofErr w:type="gramStart"/>
      <w:r>
        <w:rPr>
          <w:rFonts w:hAnsi="仿宋_GB2312" w:cs="仿宋_GB2312"/>
          <w:snapToGrid w:val="0"/>
          <w:color w:val="000000"/>
          <w:spacing w:val="0"/>
          <w:kern w:val="0"/>
        </w:rPr>
        <w:t>研</w:t>
      </w:r>
      <w:proofErr w:type="gramEnd"/>
      <w:r>
        <w:rPr>
          <w:rFonts w:hAnsi="仿宋_GB2312" w:cs="仿宋_GB2312"/>
          <w:snapToGrid w:val="0"/>
          <w:color w:val="000000"/>
          <w:spacing w:val="0"/>
          <w:kern w:val="0"/>
        </w:rPr>
        <w:t>学</w:t>
      </w:r>
      <w:r>
        <w:rPr>
          <w:rFonts w:hAnsi="仿宋_GB2312" w:cs="仿宋_GB2312" w:hint="eastAsia"/>
          <w:snapToGrid w:val="0"/>
          <w:color w:val="000000"/>
          <w:spacing w:val="0"/>
          <w:kern w:val="0"/>
        </w:rPr>
        <w:t>实践活动</w:t>
      </w:r>
      <w:r>
        <w:rPr>
          <w:rFonts w:hAnsi="仿宋_GB2312" w:cs="仿宋_GB2312"/>
          <w:snapToGrid w:val="0"/>
          <w:color w:val="000000"/>
          <w:spacing w:val="0"/>
          <w:kern w:val="0"/>
        </w:rPr>
        <w:t>原则上不超过</w:t>
      </w:r>
      <w:r>
        <w:rPr>
          <w:rFonts w:hAnsi="仿宋_GB2312" w:cs="仿宋_GB2312"/>
          <w:snapToGrid w:val="0"/>
          <w:color w:val="000000"/>
          <w:spacing w:val="0"/>
          <w:kern w:val="0"/>
        </w:rPr>
        <w:t>2</w:t>
      </w:r>
      <w:r>
        <w:rPr>
          <w:rFonts w:hAnsi="仿宋_GB2312" w:cs="仿宋_GB2312"/>
          <w:snapToGrid w:val="0"/>
          <w:color w:val="000000"/>
          <w:spacing w:val="0"/>
          <w:kern w:val="0"/>
        </w:rPr>
        <w:t>次</w:t>
      </w:r>
      <w:r>
        <w:rPr>
          <w:rFonts w:hAnsi="仿宋_GB2312" w:cs="仿宋_GB2312" w:hint="eastAsia"/>
          <w:snapToGrid w:val="0"/>
          <w:color w:val="000000"/>
          <w:spacing w:val="0"/>
          <w:kern w:val="0"/>
        </w:rPr>
        <w:t>。严格落实备案管理制度，各学校</w:t>
      </w:r>
      <w:proofErr w:type="gramStart"/>
      <w:r>
        <w:rPr>
          <w:rFonts w:hAnsi="仿宋_GB2312" w:cs="仿宋_GB2312" w:hint="eastAsia"/>
          <w:snapToGrid w:val="0"/>
          <w:color w:val="000000"/>
          <w:spacing w:val="0"/>
          <w:kern w:val="0"/>
        </w:rPr>
        <w:t>研学方案</w:t>
      </w:r>
      <w:proofErr w:type="gramEnd"/>
      <w:r>
        <w:rPr>
          <w:rFonts w:hAnsi="仿宋_GB2312" w:cs="仿宋_GB2312" w:hint="eastAsia"/>
          <w:snapToGrid w:val="0"/>
          <w:color w:val="000000"/>
          <w:spacing w:val="0"/>
          <w:kern w:val="0"/>
        </w:rPr>
        <w:t>须在行前至少</w:t>
      </w:r>
      <w:r>
        <w:rPr>
          <w:rFonts w:hAnsi="仿宋_GB2312" w:cs="仿宋_GB2312" w:hint="eastAsia"/>
          <w:snapToGrid w:val="0"/>
          <w:color w:val="000000"/>
          <w:spacing w:val="0"/>
          <w:kern w:val="0"/>
        </w:rPr>
        <w:t>30</w:t>
      </w:r>
      <w:r>
        <w:rPr>
          <w:rFonts w:hAnsi="仿宋_GB2312" w:cs="仿宋_GB2312" w:hint="eastAsia"/>
          <w:snapToGrid w:val="0"/>
          <w:color w:val="000000"/>
          <w:spacing w:val="0"/>
          <w:kern w:val="0"/>
        </w:rPr>
        <w:t>日向主管教育行政部门备案。</w:t>
      </w:r>
      <w:proofErr w:type="gramStart"/>
      <w:r>
        <w:rPr>
          <w:rFonts w:hAnsi="仿宋_GB2312" w:cs="仿宋_GB2312"/>
          <w:snapToGrid w:val="0"/>
          <w:color w:val="000000"/>
          <w:spacing w:val="0"/>
          <w:kern w:val="0"/>
        </w:rPr>
        <w:t>研</w:t>
      </w:r>
      <w:proofErr w:type="gramEnd"/>
      <w:r>
        <w:rPr>
          <w:rFonts w:hAnsi="仿宋_GB2312" w:cs="仿宋_GB2312"/>
          <w:snapToGrid w:val="0"/>
          <w:color w:val="000000"/>
          <w:spacing w:val="0"/>
          <w:kern w:val="0"/>
        </w:rPr>
        <w:t>学</w:t>
      </w:r>
      <w:r>
        <w:rPr>
          <w:rFonts w:hAnsi="仿宋_GB2312" w:cs="仿宋_GB2312" w:hint="eastAsia"/>
          <w:snapToGrid w:val="0"/>
          <w:color w:val="000000"/>
          <w:spacing w:val="0"/>
          <w:kern w:val="0"/>
        </w:rPr>
        <w:t>实践</w:t>
      </w:r>
      <w:r>
        <w:rPr>
          <w:rFonts w:hAnsi="仿宋_GB2312" w:cs="仿宋_GB2312"/>
          <w:snapToGrid w:val="0"/>
          <w:color w:val="000000"/>
          <w:spacing w:val="0"/>
          <w:kern w:val="0"/>
        </w:rPr>
        <w:t>活动</w:t>
      </w:r>
      <w:r>
        <w:rPr>
          <w:rFonts w:hAnsi="仿宋_GB2312" w:cs="仿宋_GB2312" w:hint="eastAsia"/>
          <w:snapToGrid w:val="0"/>
          <w:color w:val="000000"/>
          <w:spacing w:val="0"/>
          <w:kern w:val="0"/>
        </w:rPr>
        <w:t>要利用</w:t>
      </w:r>
      <w:r>
        <w:rPr>
          <w:rFonts w:hAnsi="仿宋_GB2312" w:cs="仿宋_GB2312"/>
          <w:snapToGrid w:val="0"/>
          <w:color w:val="000000"/>
          <w:spacing w:val="0"/>
          <w:kern w:val="0"/>
        </w:rPr>
        <w:t>教育教学时间组织开展，原则上不在节</w:t>
      </w:r>
      <w:r>
        <w:rPr>
          <w:rFonts w:hAnsi="仿宋_GB2312" w:cs="仿宋_GB2312"/>
          <w:snapToGrid w:val="0"/>
          <w:color w:val="000000"/>
          <w:spacing w:val="0"/>
          <w:kern w:val="0"/>
        </w:rPr>
        <w:t>假日、周末等非教学时间组织。</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（三）确保课程质量。</w:t>
      </w:r>
      <w:r>
        <w:rPr>
          <w:rFonts w:hAnsi="仿宋_GB2312" w:cs="仿宋_GB2312" w:hint="eastAsia"/>
          <w:snapToGrid w:val="0"/>
          <w:color w:val="000000"/>
          <w:spacing w:val="0"/>
          <w:kern w:val="0"/>
        </w:rPr>
        <w:t>落实《山东省中小学研学实践课程开发指南》，严格把握课程标准。</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学课程要全面贯彻党的教育方针，落实立德树人根本任务，坚持教育性、实践性、科学性、创新性原则，满足</w:t>
      </w:r>
      <w:proofErr w:type="gramStart"/>
      <w:r>
        <w:rPr>
          <w:rFonts w:hAnsi="仿宋_GB2312" w:cs="仿宋_GB2312" w:hint="eastAsia"/>
          <w:snapToGrid w:val="0"/>
          <w:color w:val="000000"/>
          <w:spacing w:val="0"/>
          <w:kern w:val="0"/>
        </w:rPr>
        <w:t>不</w:t>
      </w:r>
      <w:proofErr w:type="gramEnd"/>
      <w:r>
        <w:rPr>
          <w:rFonts w:hAnsi="仿宋_GB2312" w:cs="仿宋_GB2312" w:hint="eastAsia"/>
          <w:snapToGrid w:val="0"/>
          <w:color w:val="000000"/>
          <w:spacing w:val="0"/>
          <w:kern w:val="0"/>
        </w:rPr>
        <w:t>同学</w:t>
      </w:r>
      <w:proofErr w:type="gramStart"/>
      <w:r>
        <w:rPr>
          <w:rFonts w:hAnsi="仿宋_GB2312" w:cs="仿宋_GB2312" w:hint="eastAsia"/>
          <w:snapToGrid w:val="0"/>
          <w:color w:val="000000"/>
          <w:spacing w:val="0"/>
          <w:kern w:val="0"/>
        </w:rPr>
        <w:t>段学生</w:t>
      </w:r>
      <w:proofErr w:type="gramEnd"/>
      <w:r>
        <w:rPr>
          <w:rFonts w:hAnsi="仿宋_GB2312" w:cs="仿宋_GB2312" w:hint="eastAsia"/>
          <w:snapToGrid w:val="0"/>
          <w:color w:val="000000"/>
          <w:spacing w:val="0"/>
          <w:kern w:val="0"/>
        </w:rPr>
        <w:t>身心特点、认知能力和思维发</w:t>
      </w:r>
      <w:r>
        <w:rPr>
          <w:rFonts w:hAnsi="仿宋_GB2312" w:cs="仿宋_GB2312" w:hint="eastAsia"/>
          <w:snapToGrid w:val="0"/>
          <w:color w:val="000000"/>
          <w:spacing w:val="0"/>
          <w:kern w:val="0"/>
        </w:rPr>
        <w:lastRenderedPageBreak/>
        <w:t>展需求。</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学资源的选择要符合学生的年龄特点和学习能力，要与课程目标和内容紧密相关，能够帮助学生更好地理解、应用和探索知识，注重教学效果和实用性。</w:t>
      </w:r>
    </w:p>
    <w:p w:rsidR="00F30DF9" w:rsidRDefault="00877047">
      <w:pPr>
        <w:overflowPunct w:val="0"/>
        <w:adjustRightInd w:val="0"/>
        <w:snapToGrid w:val="0"/>
        <w:spacing w:line="560" w:lineRule="exact"/>
        <w:ind w:firstLineChars="200" w:firstLine="628"/>
        <w:rPr>
          <w:rFonts w:ascii="楷体_GB2312" w:eastAsia="楷体_GB2312" w:hAnsi="楷体_GB2312" w:cs="楷体_GB2312"/>
          <w:snapToGrid w:val="0"/>
          <w:color w:val="000000"/>
          <w:kern w:val="0"/>
        </w:rPr>
      </w:pPr>
      <w:r>
        <w:rPr>
          <w:rFonts w:ascii="楷体_GB2312" w:eastAsia="楷体_GB2312" w:hAnsi="楷体_GB2312" w:cs="楷体_GB2312" w:hint="eastAsia"/>
          <w:snapToGrid w:val="0"/>
          <w:color w:val="000000"/>
          <w:kern w:val="0"/>
        </w:rPr>
        <w:t>（四）落实安全责任。</w:t>
      </w:r>
      <w:r>
        <w:rPr>
          <w:rFonts w:ascii="仿宋_GB2312" w:hAnsi="仿宋_GB2312" w:cs="仿宋_GB2312" w:hint="eastAsia"/>
          <w:snapToGrid w:val="0"/>
          <w:color w:val="000000"/>
          <w:kern w:val="0"/>
        </w:rPr>
        <w:t>各学校开展</w:t>
      </w:r>
      <w:proofErr w:type="gramStart"/>
      <w:r>
        <w:rPr>
          <w:rFonts w:ascii="仿宋_GB2312" w:hAnsi="仿宋_GB2312" w:cs="仿宋_GB2312" w:hint="eastAsia"/>
          <w:snapToGrid w:val="0"/>
          <w:color w:val="000000"/>
          <w:kern w:val="0"/>
        </w:rPr>
        <w:t>研</w:t>
      </w:r>
      <w:proofErr w:type="gramEnd"/>
      <w:r>
        <w:rPr>
          <w:rFonts w:ascii="仿宋_GB2312" w:hAnsi="仿宋_GB2312" w:cs="仿宋_GB2312" w:hint="eastAsia"/>
          <w:snapToGrid w:val="0"/>
          <w:color w:val="000000"/>
          <w:kern w:val="0"/>
        </w:rPr>
        <w:t>学实践活动前须制定详实的安全保障措施，针对场所设施、活动项目、食宿交通等做好安全风险评估和安全处置预案，特别注意交通、食宿等安全。学校须投保校方责任险，师生须购买意外险，学校须与</w:t>
      </w:r>
      <w:proofErr w:type="gramStart"/>
      <w:r>
        <w:rPr>
          <w:rFonts w:ascii="仿宋_GB2312" w:hAnsi="仿宋_GB2312" w:cs="仿宋_GB2312" w:hint="eastAsia"/>
          <w:snapToGrid w:val="0"/>
          <w:color w:val="000000"/>
          <w:kern w:val="0"/>
        </w:rPr>
        <w:t>研</w:t>
      </w:r>
      <w:proofErr w:type="gramEnd"/>
      <w:r>
        <w:rPr>
          <w:rFonts w:ascii="仿宋_GB2312" w:hAnsi="仿宋_GB2312" w:cs="仿宋_GB2312" w:hint="eastAsia"/>
          <w:snapToGrid w:val="0"/>
          <w:color w:val="000000"/>
          <w:kern w:val="0"/>
        </w:rPr>
        <w:t>学实践服务机构签订安全责任书，明确安全责任、事故处理、纠纷处置等细节。学校要针对</w:t>
      </w:r>
      <w:proofErr w:type="gramStart"/>
      <w:r>
        <w:rPr>
          <w:rFonts w:ascii="仿宋_GB2312" w:hAnsi="仿宋_GB2312" w:cs="仿宋_GB2312" w:hint="eastAsia"/>
          <w:snapToGrid w:val="0"/>
          <w:color w:val="000000"/>
          <w:kern w:val="0"/>
        </w:rPr>
        <w:t>研</w:t>
      </w:r>
      <w:proofErr w:type="gramEnd"/>
      <w:r>
        <w:rPr>
          <w:rFonts w:ascii="仿宋_GB2312" w:hAnsi="仿宋_GB2312" w:cs="仿宋_GB2312" w:hint="eastAsia"/>
          <w:snapToGrid w:val="0"/>
          <w:color w:val="000000"/>
          <w:kern w:val="0"/>
        </w:rPr>
        <w:t>学实践活动中可能遇到的突发状况，结合安全教育开展应急演练，提高学生自救能力。</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4"/>
          <w:kern w:val="0"/>
        </w:rPr>
      </w:pPr>
      <w:r>
        <w:rPr>
          <w:rFonts w:ascii="楷体_GB2312" w:eastAsia="楷体_GB2312" w:hAnsi="楷体_GB2312" w:cs="楷体_GB2312" w:hint="eastAsia"/>
          <w:snapToGrid w:val="0"/>
          <w:color w:val="000000"/>
          <w:spacing w:val="0"/>
          <w:kern w:val="0"/>
        </w:rPr>
        <w:t>（五）</w:t>
      </w:r>
      <w:r>
        <w:rPr>
          <w:rFonts w:ascii="楷体_GB2312" w:eastAsia="楷体_GB2312" w:hAnsi="楷体_GB2312" w:cs="楷体_GB2312" w:hint="eastAsia"/>
          <w:snapToGrid w:val="0"/>
          <w:color w:val="000000"/>
          <w:spacing w:val="-4"/>
          <w:kern w:val="0"/>
        </w:rPr>
        <w:t>完善准入机制。</w:t>
      </w:r>
      <w:r>
        <w:rPr>
          <w:rFonts w:hAnsi="仿宋_GB2312" w:cs="仿宋_GB2312" w:hint="eastAsia"/>
          <w:snapToGrid w:val="0"/>
          <w:color w:val="000000"/>
          <w:spacing w:val="-4"/>
          <w:kern w:val="0"/>
        </w:rPr>
        <w:t>各区县可参照《济南市教育局</w:t>
      </w:r>
      <w:r>
        <w:rPr>
          <w:rFonts w:hAnsi="仿宋_GB2312" w:cs="仿宋_GB2312" w:hint="eastAsia"/>
          <w:snapToGrid w:val="0"/>
          <w:color w:val="000000"/>
          <w:spacing w:val="-4"/>
          <w:kern w:val="0"/>
        </w:rPr>
        <w:t xml:space="preserve"> </w:t>
      </w:r>
      <w:r>
        <w:rPr>
          <w:rFonts w:hAnsi="仿宋_GB2312" w:cs="仿宋_GB2312" w:hint="eastAsia"/>
          <w:snapToGrid w:val="0"/>
          <w:color w:val="000000"/>
          <w:spacing w:val="-4"/>
          <w:kern w:val="0"/>
        </w:rPr>
        <w:t>济南市发展和改革委员会</w:t>
      </w:r>
      <w:r>
        <w:rPr>
          <w:rFonts w:hAnsi="仿宋_GB2312" w:cs="仿宋_GB2312" w:hint="eastAsia"/>
          <w:snapToGrid w:val="0"/>
          <w:color w:val="000000"/>
          <w:spacing w:val="-4"/>
          <w:kern w:val="0"/>
        </w:rPr>
        <w:t xml:space="preserve"> </w:t>
      </w:r>
      <w:r>
        <w:rPr>
          <w:rFonts w:hAnsi="仿宋_GB2312" w:cs="仿宋_GB2312" w:hint="eastAsia"/>
          <w:snapToGrid w:val="0"/>
          <w:color w:val="000000"/>
          <w:spacing w:val="-4"/>
          <w:kern w:val="0"/>
        </w:rPr>
        <w:t>济南市文化和旅游局关于印发</w:t>
      </w:r>
      <w:r>
        <w:rPr>
          <w:rFonts w:hAnsi="仿宋_GB2312" w:cs="仿宋_GB2312" w:hint="eastAsia"/>
          <w:snapToGrid w:val="0"/>
          <w:color w:val="000000"/>
          <w:spacing w:val="-4"/>
          <w:kern w:val="0"/>
        </w:rPr>
        <w:t>&lt;</w:t>
      </w:r>
      <w:r>
        <w:rPr>
          <w:rFonts w:hAnsi="仿宋_GB2312" w:cs="仿宋_GB2312" w:hint="eastAsia"/>
          <w:snapToGrid w:val="0"/>
          <w:color w:val="000000"/>
          <w:spacing w:val="-4"/>
          <w:kern w:val="0"/>
        </w:rPr>
        <w:t>济南市市级中小学生研学基地、营地管理办法（试行）</w:t>
      </w:r>
      <w:r>
        <w:rPr>
          <w:rFonts w:hAnsi="仿宋_GB2312" w:cs="仿宋_GB2312" w:hint="eastAsia"/>
          <w:snapToGrid w:val="0"/>
          <w:color w:val="000000"/>
          <w:spacing w:val="-4"/>
          <w:kern w:val="0"/>
        </w:rPr>
        <w:t>&gt;</w:t>
      </w:r>
      <w:r>
        <w:rPr>
          <w:rFonts w:hAnsi="仿宋_GB2312" w:cs="仿宋_GB2312" w:hint="eastAsia"/>
          <w:snapToGrid w:val="0"/>
          <w:color w:val="000000"/>
          <w:spacing w:val="-4"/>
          <w:kern w:val="0"/>
        </w:rPr>
        <w:t>的通知》（</w:t>
      </w:r>
      <w:proofErr w:type="gramStart"/>
      <w:r>
        <w:rPr>
          <w:rFonts w:hAnsi="仿宋_GB2312" w:cs="仿宋_GB2312" w:hint="eastAsia"/>
          <w:snapToGrid w:val="0"/>
          <w:color w:val="000000"/>
          <w:spacing w:val="-4"/>
          <w:kern w:val="0"/>
        </w:rPr>
        <w:t>济教发</w:t>
      </w:r>
      <w:proofErr w:type="gramEnd"/>
      <w:r>
        <w:rPr>
          <w:rFonts w:hAnsi="仿宋_GB2312" w:cs="仿宋_GB2312" w:hint="eastAsia"/>
          <w:snapToGrid w:val="0"/>
          <w:color w:val="000000"/>
          <w:spacing w:val="-4"/>
          <w:kern w:val="0"/>
        </w:rPr>
        <w:t>〔</w:t>
      </w:r>
      <w:r>
        <w:rPr>
          <w:rFonts w:hAnsi="仿宋_GB2312" w:cs="仿宋_GB2312" w:hint="eastAsia"/>
          <w:snapToGrid w:val="0"/>
          <w:color w:val="000000"/>
          <w:spacing w:val="-4"/>
          <w:kern w:val="0"/>
        </w:rPr>
        <w:t>2023</w:t>
      </w:r>
      <w:r>
        <w:rPr>
          <w:rFonts w:hAnsi="仿宋_GB2312" w:cs="仿宋_GB2312" w:hint="eastAsia"/>
          <w:snapToGrid w:val="0"/>
          <w:color w:val="000000"/>
          <w:spacing w:val="-4"/>
          <w:kern w:val="0"/>
        </w:rPr>
        <w:t>〕</w:t>
      </w:r>
      <w:r>
        <w:rPr>
          <w:rFonts w:hAnsi="仿宋_GB2312" w:cs="仿宋_GB2312" w:hint="eastAsia"/>
          <w:snapToGrid w:val="0"/>
          <w:color w:val="000000"/>
          <w:spacing w:val="-4"/>
          <w:kern w:val="0"/>
        </w:rPr>
        <w:t>21</w:t>
      </w:r>
      <w:r>
        <w:rPr>
          <w:rFonts w:hAnsi="仿宋_GB2312" w:cs="仿宋_GB2312" w:hint="eastAsia"/>
          <w:snapToGrid w:val="0"/>
          <w:color w:val="000000"/>
          <w:spacing w:val="-4"/>
          <w:kern w:val="0"/>
        </w:rPr>
        <w:t>号）对于</w:t>
      </w:r>
      <w:proofErr w:type="gramStart"/>
      <w:r>
        <w:rPr>
          <w:rFonts w:hAnsi="仿宋_GB2312" w:cs="仿宋_GB2312" w:hint="eastAsia"/>
          <w:snapToGrid w:val="0"/>
          <w:color w:val="000000"/>
          <w:spacing w:val="-4"/>
          <w:kern w:val="0"/>
        </w:rPr>
        <w:t>研学基地</w:t>
      </w:r>
      <w:proofErr w:type="gramEnd"/>
      <w:r>
        <w:rPr>
          <w:rFonts w:hAnsi="仿宋_GB2312" w:cs="仿宋_GB2312" w:hint="eastAsia"/>
          <w:snapToGrid w:val="0"/>
          <w:color w:val="000000"/>
          <w:spacing w:val="-4"/>
          <w:kern w:val="0"/>
        </w:rPr>
        <w:t>的条件要求筛选</w:t>
      </w:r>
      <w:proofErr w:type="gramStart"/>
      <w:r>
        <w:rPr>
          <w:rFonts w:hAnsi="仿宋_GB2312" w:cs="仿宋_GB2312" w:hint="eastAsia"/>
          <w:snapToGrid w:val="0"/>
          <w:color w:val="000000"/>
          <w:spacing w:val="-4"/>
          <w:kern w:val="0"/>
        </w:rPr>
        <w:t>研</w:t>
      </w:r>
      <w:proofErr w:type="gramEnd"/>
      <w:r>
        <w:rPr>
          <w:rFonts w:hAnsi="仿宋_GB2312" w:cs="仿宋_GB2312" w:hint="eastAsia"/>
          <w:snapToGrid w:val="0"/>
          <w:color w:val="000000"/>
          <w:spacing w:val="-4"/>
          <w:kern w:val="0"/>
        </w:rPr>
        <w:t>学实践服务机构，也可结合本地实际需要制定本区县的</w:t>
      </w:r>
      <w:proofErr w:type="gramStart"/>
      <w:r>
        <w:rPr>
          <w:rFonts w:hAnsi="仿宋_GB2312" w:cs="仿宋_GB2312" w:hint="eastAsia"/>
          <w:snapToGrid w:val="0"/>
          <w:color w:val="000000"/>
          <w:spacing w:val="-4"/>
          <w:kern w:val="0"/>
        </w:rPr>
        <w:t>研</w:t>
      </w:r>
      <w:proofErr w:type="gramEnd"/>
      <w:r>
        <w:rPr>
          <w:rFonts w:hAnsi="仿宋_GB2312" w:cs="仿宋_GB2312" w:hint="eastAsia"/>
          <w:snapToGrid w:val="0"/>
          <w:color w:val="000000"/>
          <w:spacing w:val="-4"/>
          <w:kern w:val="0"/>
        </w:rPr>
        <w:t>学实践服务机构准入标准。原则上，研学实践服务机构应具备法人资质，持有工商营业执照和旅游主管部门颁发的业务经营许可；服务标准须符合《研学旅游服务</w:t>
      </w:r>
      <w:r w:rsidR="00A322FE">
        <w:rPr>
          <w:rFonts w:hAnsi="仿宋_GB2312" w:cs="仿宋_GB2312" w:hint="eastAsia"/>
          <w:snapToGrid w:val="0"/>
          <w:color w:val="000000"/>
          <w:spacing w:val="-4"/>
          <w:kern w:val="0"/>
        </w:rPr>
        <w:t>要求</w:t>
      </w:r>
      <w:bookmarkStart w:id="1" w:name="_GoBack"/>
      <w:bookmarkEnd w:id="1"/>
      <w:r>
        <w:rPr>
          <w:rFonts w:hAnsi="仿宋_GB2312" w:cs="仿宋_GB2312" w:hint="eastAsia"/>
          <w:snapToGrid w:val="0"/>
          <w:color w:val="000000"/>
          <w:spacing w:val="-4"/>
          <w:kern w:val="0"/>
        </w:rPr>
        <w:t>》（</w:t>
      </w:r>
      <w:r>
        <w:rPr>
          <w:rFonts w:hAnsi="仿宋_GB2312" w:cs="仿宋_GB2312" w:hint="eastAsia"/>
          <w:snapToGrid w:val="0"/>
          <w:color w:val="000000"/>
          <w:spacing w:val="-4"/>
          <w:kern w:val="0"/>
        </w:rPr>
        <w:t>LB/T054-2025</w:t>
      </w:r>
      <w:r>
        <w:rPr>
          <w:rFonts w:hAnsi="仿宋_GB2312" w:cs="仿宋_GB2312" w:hint="eastAsia"/>
          <w:snapToGrid w:val="0"/>
          <w:color w:val="000000"/>
          <w:spacing w:val="-4"/>
          <w:kern w:val="0"/>
        </w:rPr>
        <w:t>）</w:t>
      </w:r>
      <w:r>
        <w:rPr>
          <w:rFonts w:hAnsi="仿宋_GB2312" w:cs="仿宋_GB2312" w:hint="eastAsia"/>
          <w:snapToGrid w:val="0"/>
          <w:color w:val="000000"/>
          <w:spacing w:val="-4"/>
          <w:kern w:val="0"/>
        </w:rPr>
        <w:t>；拥有固定办公及经营场所（含独立研学课程设计区域）；产权明晰、资产优良，无重大经营风险，按规定投保研学旅行安全责任保险等相关险种；研学实践主题特色鲜明，在本地区、本行业、本领域有一定引领示范作用，具有较强的教育意义；具有完备的研学课</w:t>
      </w:r>
      <w:r>
        <w:rPr>
          <w:rFonts w:hAnsi="仿宋_GB2312" w:cs="仿宋_GB2312" w:hint="eastAsia"/>
          <w:snapToGrid w:val="0"/>
          <w:color w:val="000000"/>
          <w:spacing w:val="-4"/>
          <w:kern w:val="0"/>
        </w:rPr>
        <w:t>程体系，配备专业的研学实践指导教师队伍，课程内容须符合国家课程标准，不得含有危害</w:t>
      </w:r>
      <w:r>
        <w:rPr>
          <w:rFonts w:hAnsi="仿宋_GB2312" w:cs="仿宋_GB2312" w:hint="eastAsia"/>
          <w:snapToGrid w:val="0"/>
          <w:color w:val="000000"/>
          <w:spacing w:val="-4"/>
          <w:kern w:val="0"/>
        </w:rPr>
        <w:lastRenderedPageBreak/>
        <w:t>国家安全、破坏民族团结、宣扬宗教迷信等内容；符合公共场所安全、消防、卫生等要求，安全保障措施完备，有全时段、全方位录像监控系统（录像资料保存</w:t>
      </w:r>
      <w:r>
        <w:rPr>
          <w:rFonts w:hAnsi="仿宋_GB2312" w:cs="仿宋_GB2312" w:hint="eastAsia"/>
          <w:snapToGrid w:val="0"/>
          <w:color w:val="000000"/>
          <w:spacing w:val="-4"/>
          <w:kern w:val="0"/>
        </w:rPr>
        <w:t>60</w:t>
      </w:r>
      <w:r>
        <w:rPr>
          <w:rFonts w:hAnsi="仿宋_GB2312" w:cs="仿宋_GB2312" w:hint="eastAsia"/>
          <w:snapToGrid w:val="0"/>
          <w:color w:val="000000"/>
          <w:spacing w:val="-4"/>
          <w:kern w:val="0"/>
        </w:rPr>
        <w:t>天以上），近</w:t>
      </w:r>
      <w:r>
        <w:rPr>
          <w:rFonts w:hAnsi="仿宋_GB2312" w:cs="仿宋_GB2312" w:hint="eastAsia"/>
          <w:snapToGrid w:val="0"/>
          <w:color w:val="000000"/>
          <w:spacing w:val="-4"/>
          <w:kern w:val="0"/>
        </w:rPr>
        <w:t>3</w:t>
      </w:r>
      <w:r>
        <w:rPr>
          <w:rFonts w:hAnsi="仿宋_GB2312" w:cs="仿宋_GB2312" w:hint="eastAsia"/>
          <w:snapToGrid w:val="0"/>
          <w:color w:val="000000"/>
          <w:spacing w:val="-4"/>
          <w:kern w:val="0"/>
        </w:rPr>
        <w:t>年未发生过安全责任事故、未受到行政处罚，交通、食宿、医疗便利；实行全要素明码标价，收费合理，低于市场价格，通过线上线下渠道公示完整服务内容及对应价格，严禁公示外收费。</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（六）加强监督评价。</w:t>
      </w:r>
      <w:r>
        <w:rPr>
          <w:rFonts w:hAnsi="仿宋_GB2312" w:cs="仿宋_GB2312" w:hint="eastAsia"/>
          <w:snapToGrid w:val="0"/>
          <w:color w:val="000000"/>
          <w:spacing w:val="0"/>
          <w:kern w:val="0"/>
        </w:rPr>
        <w:t>进一步完善评价反馈机制，加强对</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学实践服务机构的监督管理。</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学实践活动结束后，要及时收</w:t>
      </w:r>
      <w:r>
        <w:rPr>
          <w:rFonts w:hAnsi="仿宋_GB2312" w:cs="仿宋_GB2312" w:hint="eastAsia"/>
          <w:snapToGrid w:val="0"/>
          <w:color w:val="000000"/>
          <w:spacing w:val="0"/>
          <w:kern w:val="0"/>
        </w:rPr>
        <w:t>集学校、家长和师生反馈意见，作为评价</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学实践服务机构的重要依据，</w:t>
      </w:r>
      <w:proofErr w:type="gramStart"/>
      <w:r>
        <w:rPr>
          <w:rFonts w:hAnsi="仿宋_GB2312" w:cs="仿宋_GB2312" w:hint="eastAsia"/>
          <w:snapToGrid w:val="0"/>
          <w:color w:val="000000"/>
          <w:spacing w:val="0"/>
          <w:kern w:val="0"/>
        </w:rPr>
        <w:t>以评促建</w:t>
      </w:r>
      <w:proofErr w:type="gramEnd"/>
      <w:r>
        <w:rPr>
          <w:rFonts w:hAnsi="仿宋_GB2312" w:cs="仿宋_GB2312" w:hint="eastAsia"/>
          <w:snapToGrid w:val="0"/>
          <w:color w:val="000000"/>
          <w:spacing w:val="0"/>
          <w:kern w:val="0"/>
        </w:rPr>
        <w:t>，促进</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学实践质量不断提高。建立投诉监督机制，严格落实</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学实践活动的监督和管理，各级教育行政部门在官方网站公布</w:t>
      </w:r>
      <w:proofErr w:type="gramStart"/>
      <w:r>
        <w:rPr>
          <w:rFonts w:hAnsi="仿宋_GB2312" w:cs="仿宋_GB2312" w:hint="eastAsia"/>
          <w:snapToGrid w:val="0"/>
          <w:color w:val="000000"/>
          <w:spacing w:val="0"/>
          <w:kern w:val="0"/>
        </w:rPr>
        <w:t>研学监督</w:t>
      </w:r>
      <w:proofErr w:type="gramEnd"/>
      <w:r>
        <w:rPr>
          <w:rFonts w:hAnsi="仿宋_GB2312" w:cs="仿宋_GB2312" w:hint="eastAsia"/>
          <w:snapToGrid w:val="0"/>
          <w:color w:val="000000"/>
          <w:spacing w:val="0"/>
          <w:kern w:val="0"/>
        </w:rPr>
        <w:t>举报电话，联合相关部门及时核查处理学校、家长、师生投诉反映的问题。</w:t>
      </w:r>
    </w:p>
    <w:p w:rsidR="00F30DF9" w:rsidRDefault="00877047">
      <w:pPr>
        <w:pStyle w:val="20"/>
        <w:keepNext w:val="0"/>
        <w:keepLines w:val="0"/>
        <w:overflowPunct w:val="0"/>
        <w:adjustRightInd w:val="0"/>
        <w:snapToGrid w:val="0"/>
        <w:ind w:firstLine="628"/>
      </w:pPr>
      <w:r>
        <w:rPr>
          <w:rFonts w:hint="eastAsia"/>
        </w:rPr>
        <w:t>三、工作保障</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（一）加强政策宣传。</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学实践活动坚持学生和家长自愿的原则，学校在组织</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学实践活动前，要进行充分的政策宣传和组织动员，通过家长会、</w:t>
      </w:r>
      <w:proofErr w:type="gramStart"/>
      <w:r>
        <w:rPr>
          <w:rFonts w:hAnsi="仿宋_GB2312" w:cs="仿宋_GB2312" w:hint="eastAsia"/>
          <w:snapToGrid w:val="0"/>
          <w:color w:val="000000"/>
          <w:spacing w:val="0"/>
          <w:kern w:val="0"/>
        </w:rPr>
        <w:t>致家长</w:t>
      </w:r>
      <w:proofErr w:type="gramEnd"/>
      <w:r>
        <w:rPr>
          <w:rFonts w:hAnsi="仿宋_GB2312" w:cs="仿宋_GB2312" w:hint="eastAsia"/>
          <w:snapToGrid w:val="0"/>
          <w:color w:val="000000"/>
          <w:spacing w:val="0"/>
          <w:kern w:val="0"/>
        </w:rPr>
        <w:t>一封信等方式，清楚明白地告知家长</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学实践活动的目的意义、时间安排、出行路线、课程内容、收费明细和注意事项等</w:t>
      </w:r>
      <w:r>
        <w:rPr>
          <w:rFonts w:hAnsi="仿宋_GB2312" w:cs="仿宋_GB2312" w:hint="eastAsia"/>
          <w:snapToGrid w:val="0"/>
          <w:color w:val="000000"/>
          <w:spacing w:val="0"/>
          <w:kern w:val="0"/>
        </w:rPr>
        <w:t>信息，并与家长签订知情同意书，明确学校、学生、家长的权利和责任。学校不得强制或变相强制学生参加</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学实践活动，要妥善安排自愿不参加</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学实践活动的学生采取网上</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学等方式，为学生提供同等课程学习机会，保障学习效果。</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lastRenderedPageBreak/>
        <w:t>（二）规范程序标准。</w:t>
      </w:r>
      <w:r>
        <w:rPr>
          <w:rFonts w:hAnsi="仿宋_GB2312" w:cs="仿宋_GB2312" w:hint="eastAsia"/>
          <w:snapToGrid w:val="0"/>
          <w:color w:val="000000"/>
          <w:spacing w:val="0"/>
          <w:kern w:val="0"/>
        </w:rPr>
        <w:t>学校确定</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学实践活动的主题、时间安排、参与班级和课程要求后，要充分征求全体家长意见建议，按照“质优价宜”的原则，以家长投票等公开、公平、公正的方式选择优质的</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学实践服务机构要公开收费标准，详细提供整个</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学实践活动中交通、门票、保险、餐饮、住宿、课程等所有收费明细供</w:t>
      </w:r>
      <w:r>
        <w:rPr>
          <w:rFonts w:hAnsi="仿宋_GB2312" w:cs="仿宋_GB2312" w:hint="eastAsia"/>
          <w:snapToGrid w:val="0"/>
          <w:color w:val="000000"/>
          <w:spacing w:val="0"/>
          <w:kern w:val="0"/>
        </w:rPr>
        <w:t>家长选择，鼓励</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学实践服务机构公开成本核算和收益率。</w:t>
      </w:r>
    </w:p>
    <w:p w:rsidR="00F30DF9" w:rsidRDefault="00877047">
      <w:pPr>
        <w:pStyle w:val="2"/>
        <w:overflowPunct w:val="0"/>
        <w:adjustRightInd w:val="0"/>
        <w:snapToGrid w:val="0"/>
        <w:spacing w:line="560" w:lineRule="exact"/>
        <w:ind w:firstLine="628"/>
        <w:rPr>
          <w:rFonts w:hAnsi="仿宋_GB2312" w:cs="仿宋_GB2312"/>
          <w:snapToGrid w:val="0"/>
          <w:color w:val="000000"/>
          <w:spacing w:val="0"/>
          <w:kern w:val="0"/>
        </w:rPr>
      </w:pPr>
      <w:r>
        <w:rPr>
          <w:rFonts w:ascii="楷体_GB2312" w:eastAsia="楷体_GB2312" w:hAnsi="楷体_GB2312" w:cs="楷体_GB2312" w:hint="eastAsia"/>
          <w:snapToGrid w:val="0"/>
          <w:color w:val="000000"/>
          <w:spacing w:val="0"/>
          <w:kern w:val="0"/>
        </w:rPr>
        <w:t>（三）加强部门协同。</w:t>
      </w:r>
      <w:r>
        <w:rPr>
          <w:rFonts w:hAnsi="仿宋_GB2312" w:cs="仿宋_GB2312" w:hint="eastAsia"/>
          <w:b/>
          <w:bCs/>
          <w:snapToGrid w:val="0"/>
          <w:color w:val="000000"/>
          <w:spacing w:val="0"/>
          <w:kern w:val="0"/>
        </w:rPr>
        <w:t>教育部门</w:t>
      </w:r>
      <w:r>
        <w:rPr>
          <w:rFonts w:hAnsi="仿宋_GB2312" w:cs="仿宋_GB2312" w:hint="eastAsia"/>
          <w:snapToGrid w:val="0"/>
          <w:color w:val="000000"/>
          <w:spacing w:val="0"/>
          <w:kern w:val="0"/>
        </w:rPr>
        <w:t>负责指导中小学校将</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学实践活动纳入教学计划，提高</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学课程质量；搭建</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学实践服务平台，链接优质</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学资源，鼓励中小学校通过平台规范选择</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w:t>
      </w:r>
      <w:r>
        <w:rPr>
          <w:rFonts w:hAnsi="仿宋_GB2312" w:cs="仿宋_GB2312" w:hint="eastAsia"/>
          <w:b/>
          <w:bCs/>
          <w:snapToGrid w:val="0"/>
          <w:color w:val="000000"/>
          <w:spacing w:val="0"/>
          <w:kern w:val="0"/>
        </w:rPr>
        <w:t>文化和旅游部门</w:t>
      </w:r>
      <w:r>
        <w:rPr>
          <w:rFonts w:hAnsi="仿宋_GB2312" w:cs="仿宋_GB2312" w:hint="eastAsia"/>
          <w:snapToGrid w:val="0"/>
          <w:color w:val="000000"/>
          <w:spacing w:val="0"/>
          <w:kern w:val="0"/>
        </w:rPr>
        <w:t>负责按照《教育部等</w:t>
      </w:r>
      <w:r>
        <w:rPr>
          <w:rFonts w:hAnsi="仿宋_GB2312" w:cs="仿宋_GB2312" w:hint="eastAsia"/>
          <w:snapToGrid w:val="0"/>
          <w:color w:val="000000"/>
          <w:spacing w:val="0"/>
          <w:kern w:val="0"/>
        </w:rPr>
        <w:t>11</w:t>
      </w:r>
      <w:r>
        <w:rPr>
          <w:rFonts w:hAnsi="仿宋_GB2312" w:cs="仿宋_GB2312" w:hint="eastAsia"/>
          <w:snapToGrid w:val="0"/>
          <w:color w:val="000000"/>
          <w:spacing w:val="0"/>
          <w:kern w:val="0"/>
        </w:rPr>
        <w:t>部门关于推进中小学生研学旅行的意见》（教基</w:t>
      </w:r>
      <w:proofErr w:type="gramStart"/>
      <w:r>
        <w:rPr>
          <w:rFonts w:hAnsi="仿宋_GB2312" w:cs="仿宋_GB2312" w:hint="eastAsia"/>
          <w:snapToGrid w:val="0"/>
          <w:color w:val="000000"/>
          <w:spacing w:val="0"/>
          <w:kern w:val="0"/>
        </w:rPr>
        <w:t>一</w:t>
      </w:r>
      <w:proofErr w:type="gramEnd"/>
      <w:r>
        <w:rPr>
          <w:rFonts w:hAnsi="仿宋_GB2312" w:cs="仿宋_GB2312" w:hint="eastAsia"/>
          <w:snapToGrid w:val="0"/>
          <w:color w:val="000000"/>
          <w:spacing w:val="0"/>
          <w:kern w:val="0"/>
        </w:rPr>
        <w:t>〔</w:t>
      </w:r>
      <w:r>
        <w:rPr>
          <w:rFonts w:hAnsi="仿宋_GB2312" w:cs="仿宋_GB2312" w:hint="eastAsia"/>
          <w:snapToGrid w:val="0"/>
          <w:color w:val="000000"/>
          <w:spacing w:val="0"/>
          <w:kern w:val="0"/>
        </w:rPr>
        <w:t>2016</w:t>
      </w:r>
      <w:r>
        <w:rPr>
          <w:rFonts w:hAnsi="仿宋_GB2312" w:cs="仿宋_GB2312" w:hint="eastAsia"/>
          <w:snapToGrid w:val="0"/>
          <w:color w:val="000000"/>
          <w:spacing w:val="0"/>
          <w:kern w:val="0"/>
        </w:rPr>
        <w:t>〕</w:t>
      </w:r>
      <w:r>
        <w:rPr>
          <w:rFonts w:hAnsi="仿宋_GB2312" w:cs="仿宋_GB2312" w:hint="eastAsia"/>
          <w:snapToGrid w:val="0"/>
          <w:color w:val="000000"/>
          <w:spacing w:val="0"/>
          <w:kern w:val="0"/>
        </w:rPr>
        <w:t>8</w:t>
      </w:r>
      <w:r>
        <w:rPr>
          <w:rFonts w:hAnsi="仿宋_GB2312" w:cs="仿宋_GB2312" w:hint="eastAsia"/>
          <w:snapToGrid w:val="0"/>
          <w:color w:val="000000"/>
          <w:spacing w:val="0"/>
          <w:kern w:val="0"/>
        </w:rPr>
        <w:t>号）要求，审核开展</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学旅行的企业或机构的准入条件和服务标准，对中小学</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学实践活动实施减免场馆、景区、景点门票政策，提升</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学实践服务水平。</w:t>
      </w:r>
      <w:r>
        <w:rPr>
          <w:rFonts w:hAnsi="仿宋_GB2312" w:cs="仿宋_GB2312" w:hint="eastAsia"/>
          <w:b/>
          <w:bCs/>
          <w:snapToGrid w:val="0"/>
          <w:color w:val="000000"/>
          <w:spacing w:val="0"/>
          <w:kern w:val="0"/>
        </w:rPr>
        <w:t>市场监管部门</w:t>
      </w:r>
      <w:r>
        <w:rPr>
          <w:rFonts w:hAnsi="仿宋_GB2312" w:cs="仿宋_GB2312" w:hint="eastAsia"/>
          <w:snapToGrid w:val="0"/>
          <w:color w:val="000000"/>
          <w:spacing w:val="0"/>
          <w:kern w:val="0"/>
        </w:rPr>
        <w:t>负责加强对</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学实践服务机构的市场监管，依</w:t>
      </w:r>
      <w:r>
        <w:rPr>
          <w:rFonts w:hAnsi="仿宋_GB2312" w:cs="仿宋_GB2312" w:hint="eastAsia"/>
          <w:snapToGrid w:val="0"/>
          <w:color w:val="000000"/>
          <w:spacing w:val="0"/>
          <w:kern w:val="0"/>
        </w:rPr>
        <w:t>法依规查处</w:t>
      </w:r>
      <w:proofErr w:type="gramStart"/>
      <w:r>
        <w:rPr>
          <w:rFonts w:hAnsi="仿宋_GB2312" w:cs="仿宋_GB2312" w:hint="eastAsia"/>
          <w:snapToGrid w:val="0"/>
          <w:color w:val="000000"/>
          <w:spacing w:val="0"/>
          <w:kern w:val="0"/>
        </w:rPr>
        <w:t>研</w:t>
      </w:r>
      <w:proofErr w:type="gramEnd"/>
      <w:r>
        <w:rPr>
          <w:rFonts w:hAnsi="仿宋_GB2312" w:cs="仿宋_GB2312" w:hint="eastAsia"/>
          <w:snapToGrid w:val="0"/>
          <w:color w:val="000000"/>
          <w:spacing w:val="0"/>
          <w:kern w:val="0"/>
        </w:rPr>
        <w:t>学实践领域涉及食品安全、违规收费等违法违规行为，维护消费者权益。</w:t>
      </w:r>
    </w:p>
    <w:p w:rsidR="00F30DF9" w:rsidRDefault="00F30DF9">
      <w:pPr>
        <w:pStyle w:val="2"/>
        <w:overflowPunct w:val="0"/>
        <w:adjustRightInd w:val="0"/>
        <w:snapToGrid w:val="0"/>
        <w:spacing w:line="240" w:lineRule="auto"/>
        <w:ind w:firstLine="288"/>
        <w:rPr>
          <w:rFonts w:hAnsi="仿宋_GB2312" w:cs="仿宋_GB2312"/>
          <w:snapToGrid w:val="0"/>
          <w:color w:val="000000"/>
          <w:spacing w:val="0"/>
          <w:kern w:val="0"/>
          <w:sz w:val="15"/>
          <w:szCs w:val="15"/>
        </w:rPr>
      </w:pPr>
    </w:p>
    <w:p w:rsidR="00F30DF9" w:rsidRDefault="00F30DF9">
      <w:pPr>
        <w:adjustRightInd w:val="0"/>
        <w:snapToGrid w:val="0"/>
        <w:spacing w:line="580" w:lineRule="exact"/>
        <w:ind w:firstLineChars="200" w:firstLine="644"/>
        <w:jc w:val="left"/>
        <w:rPr>
          <w:rFonts w:ascii="仿宋_GB2312" w:hAnsi="仿宋_GB2312" w:cs="仿宋_GB2312"/>
          <w:spacing w:val="4"/>
          <w:kern w:val="0"/>
          <w:lang w:bidi="ar"/>
        </w:rPr>
      </w:pPr>
    </w:p>
    <w:tbl>
      <w:tblPr>
        <w:tblW w:w="8504" w:type="dxa"/>
        <w:jc w:val="center"/>
        <w:tblLayout w:type="fixed"/>
        <w:tblCellMar>
          <w:left w:w="0" w:type="dxa"/>
          <w:right w:w="0" w:type="dxa"/>
        </w:tblCellMar>
        <w:tblLook w:val="04A0" w:firstRow="1" w:lastRow="0" w:firstColumn="1" w:lastColumn="0" w:noHBand="0" w:noVBand="1"/>
      </w:tblPr>
      <w:tblGrid>
        <w:gridCol w:w="2834"/>
        <w:gridCol w:w="2834"/>
        <w:gridCol w:w="2836"/>
      </w:tblGrid>
      <w:tr w:rsidR="00F30DF9">
        <w:trPr>
          <w:jc w:val="center"/>
        </w:trPr>
        <w:tc>
          <w:tcPr>
            <w:tcW w:w="2834" w:type="dxa"/>
            <w:vAlign w:val="center"/>
          </w:tcPr>
          <w:p w:rsidR="00F30DF9" w:rsidRDefault="00877047">
            <w:pPr>
              <w:pStyle w:val="2"/>
              <w:overflowPunct w:val="0"/>
              <w:adjustRightInd w:val="0"/>
              <w:snapToGrid w:val="0"/>
              <w:spacing w:line="580" w:lineRule="exact"/>
              <w:ind w:firstLineChars="0" w:firstLine="0"/>
              <w:jc w:val="center"/>
              <w:rPr>
                <w:rFonts w:hAnsi="仿宋_GB2312" w:cs="仿宋_GB2312"/>
                <w:snapToGrid w:val="0"/>
                <w:color w:val="000000"/>
                <w:spacing w:val="0"/>
                <w:kern w:val="0"/>
              </w:rPr>
            </w:pPr>
            <w:r>
              <w:rPr>
                <w:rFonts w:hAnsi="仿宋_GB2312" w:cs="仿宋_GB2312" w:hint="eastAsia"/>
                <w:snapToGrid w:val="0"/>
                <w:color w:val="000000"/>
                <w:spacing w:val="0"/>
                <w:kern w:val="0"/>
              </w:rPr>
              <w:t>济南市教育局</w:t>
            </w:r>
          </w:p>
        </w:tc>
        <w:tc>
          <w:tcPr>
            <w:tcW w:w="2834" w:type="dxa"/>
            <w:vAlign w:val="center"/>
          </w:tcPr>
          <w:p w:rsidR="00F30DF9" w:rsidRDefault="00877047">
            <w:pPr>
              <w:pStyle w:val="2"/>
              <w:overflowPunct w:val="0"/>
              <w:adjustRightInd w:val="0"/>
              <w:snapToGrid w:val="0"/>
              <w:spacing w:line="580" w:lineRule="exact"/>
              <w:ind w:firstLineChars="0" w:firstLine="0"/>
              <w:jc w:val="center"/>
              <w:rPr>
                <w:rFonts w:hAnsi="仿宋_GB2312" w:cs="仿宋_GB2312"/>
                <w:snapToGrid w:val="0"/>
                <w:color w:val="000000"/>
                <w:spacing w:val="0"/>
                <w:kern w:val="0"/>
              </w:rPr>
            </w:pPr>
            <w:r>
              <w:rPr>
                <w:rFonts w:hAnsi="仿宋_GB2312" w:cs="仿宋_GB2312" w:hint="eastAsia"/>
                <w:snapToGrid w:val="0"/>
                <w:color w:val="000000"/>
                <w:spacing w:val="0"/>
                <w:kern w:val="0"/>
              </w:rPr>
              <w:t>济南市文化</w:t>
            </w:r>
            <w:proofErr w:type="gramStart"/>
            <w:r>
              <w:rPr>
                <w:rFonts w:hAnsi="仿宋_GB2312" w:cs="仿宋_GB2312" w:hint="eastAsia"/>
                <w:snapToGrid w:val="0"/>
                <w:color w:val="000000"/>
                <w:spacing w:val="0"/>
                <w:kern w:val="0"/>
              </w:rPr>
              <w:t>和</w:t>
            </w:r>
            <w:proofErr w:type="gramEnd"/>
          </w:p>
          <w:p w:rsidR="00F30DF9" w:rsidRDefault="00877047">
            <w:pPr>
              <w:pStyle w:val="2"/>
              <w:overflowPunct w:val="0"/>
              <w:adjustRightInd w:val="0"/>
              <w:snapToGrid w:val="0"/>
              <w:spacing w:line="580" w:lineRule="exact"/>
              <w:ind w:firstLineChars="0" w:firstLine="0"/>
              <w:jc w:val="center"/>
              <w:rPr>
                <w:rFonts w:hAnsi="仿宋_GB2312" w:cs="仿宋_GB2312"/>
                <w:snapToGrid w:val="0"/>
                <w:color w:val="000000"/>
                <w:spacing w:val="0"/>
                <w:kern w:val="0"/>
              </w:rPr>
            </w:pPr>
            <w:r>
              <w:rPr>
                <w:rFonts w:hAnsi="仿宋_GB2312" w:cs="仿宋_GB2312" w:hint="eastAsia"/>
                <w:snapToGrid w:val="0"/>
                <w:color w:val="000000"/>
                <w:spacing w:val="0"/>
                <w:kern w:val="0"/>
              </w:rPr>
              <w:t>旅游局</w:t>
            </w:r>
          </w:p>
        </w:tc>
        <w:tc>
          <w:tcPr>
            <w:tcW w:w="2836" w:type="dxa"/>
            <w:vAlign w:val="center"/>
          </w:tcPr>
          <w:p w:rsidR="00F30DF9" w:rsidRDefault="00877047">
            <w:pPr>
              <w:pStyle w:val="2"/>
              <w:overflowPunct w:val="0"/>
              <w:adjustRightInd w:val="0"/>
              <w:snapToGrid w:val="0"/>
              <w:spacing w:line="580" w:lineRule="exact"/>
              <w:ind w:firstLineChars="0" w:firstLine="0"/>
              <w:jc w:val="center"/>
              <w:rPr>
                <w:rFonts w:hAnsi="仿宋_GB2312" w:cs="仿宋_GB2312"/>
                <w:snapToGrid w:val="0"/>
                <w:color w:val="000000"/>
                <w:spacing w:val="0"/>
                <w:kern w:val="0"/>
              </w:rPr>
            </w:pPr>
            <w:r>
              <w:rPr>
                <w:rFonts w:hAnsi="仿宋_GB2312" w:cs="仿宋_GB2312" w:hint="eastAsia"/>
                <w:snapToGrid w:val="0"/>
                <w:color w:val="000000"/>
                <w:spacing w:val="0"/>
                <w:kern w:val="0"/>
              </w:rPr>
              <w:t>济南市市场监督</w:t>
            </w:r>
          </w:p>
          <w:p w:rsidR="00F30DF9" w:rsidRDefault="00877047">
            <w:pPr>
              <w:pStyle w:val="2"/>
              <w:overflowPunct w:val="0"/>
              <w:adjustRightInd w:val="0"/>
              <w:snapToGrid w:val="0"/>
              <w:spacing w:line="580" w:lineRule="exact"/>
              <w:ind w:firstLineChars="0" w:firstLine="0"/>
              <w:jc w:val="center"/>
              <w:rPr>
                <w:rFonts w:hAnsi="仿宋_GB2312" w:cs="仿宋_GB2312"/>
                <w:snapToGrid w:val="0"/>
                <w:color w:val="000000"/>
                <w:spacing w:val="0"/>
                <w:kern w:val="0"/>
              </w:rPr>
            </w:pPr>
            <w:r>
              <w:rPr>
                <w:rFonts w:hAnsi="仿宋_GB2312" w:cs="仿宋_GB2312" w:hint="eastAsia"/>
                <w:snapToGrid w:val="0"/>
                <w:color w:val="000000"/>
                <w:spacing w:val="0"/>
                <w:kern w:val="0"/>
              </w:rPr>
              <w:t>管理局</w:t>
            </w:r>
          </w:p>
        </w:tc>
      </w:tr>
    </w:tbl>
    <w:p w:rsidR="00F30DF9" w:rsidRDefault="00877047">
      <w:pPr>
        <w:wordWrap w:val="0"/>
        <w:adjustRightInd w:val="0"/>
        <w:snapToGrid w:val="0"/>
        <w:spacing w:line="600" w:lineRule="exact"/>
        <w:jc w:val="right"/>
        <w:rPr>
          <w:rFonts w:ascii="仿宋_GB2312" w:hAnsi="仿宋_GB2312" w:cs="仿宋_GB2312"/>
          <w:snapToGrid w:val="0"/>
          <w:color w:val="000000"/>
          <w:kern w:val="0"/>
        </w:rPr>
      </w:pPr>
      <w:r>
        <w:rPr>
          <w:rFonts w:ascii="仿宋_GB2312" w:hAnsi="仿宋_GB2312" w:cs="仿宋_GB2312" w:hint="eastAsia"/>
          <w:spacing w:val="4"/>
          <w:kern w:val="0"/>
          <w:lang w:bidi="ar"/>
        </w:rPr>
        <w:t>202</w:t>
      </w:r>
      <w:r>
        <w:rPr>
          <w:rFonts w:ascii="仿宋_GB2312" w:hAnsi="仿宋_GB2312" w:cs="仿宋_GB2312" w:hint="eastAsia"/>
          <w:spacing w:val="4"/>
          <w:kern w:val="0"/>
          <w:lang w:bidi="ar"/>
        </w:rPr>
        <w:t>5</w:t>
      </w:r>
      <w:r>
        <w:rPr>
          <w:rFonts w:ascii="仿宋_GB2312" w:hAnsi="仿宋_GB2312" w:cs="仿宋_GB2312" w:hint="eastAsia"/>
          <w:spacing w:val="4"/>
          <w:kern w:val="0"/>
          <w:lang w:bidi="ar"/>
        </w:rPr>
        <w:t>年</w:t>
      </w:r>
      <w:r>
        <w:rPr>
          <w:rFonts w:ascii="仿宋_GB2312" w:hAnsi="仿宋_GB2312" w:cs="仿宋_GB2312" w:hint="eastAsia"/>
          <w:spacing w:val="4"/>
          <w:kern w:val="0"/>
          <w:lang w:bidi="ar"/>
        </w:rPr>
        <w:t>9</w:t>
      </w:r>
      <w:r>
        <w:rPr>
          <w:rFonts w:ascii="仿宋_GB2312" w:hAnsi="仿宋_GB2312" w:cs="仿宋_GB2312" w:hint="eastAsia"/>
          <w:spacing w:val="4"/>
          <w:kern w:val="0"/>
          <w:lang w:bidi="ar"/>
        </w:rPr>
        <w:t>月</w:t>
      </w:r>
      <w:r>
        <w:rPr>
          <w:rFonts w:ascii="仿宋_GB2312" w:hAnsi="仿宋_GB2312" w:cs="仿宋_GB2312" w:hint="eastAsia"/>
          <w:spacing w:val="4"/>
          <w:kern w:val="0"/>
          <w:lang w:bidi="ar"/>
        </w:rPr>
        <w:t>9</w:t>
      </w:r>
      <w:r>
        <w:rPr>
          <w:rFonts w:ascii="仿宋_GB2312" w:hAnsi="仿宋_GB2312" w:cs="仿宋_GB2312" w:hint="eastAsia"/>
          <w:spacing w:val="4"/>
          <w:kern w:val="0"/>
          <w:lang w:bidi="ar"/>
        </w:rPr>
        <w:t>日</w:t>
      </w:r>
      <w:r>
        <w:rPr>
          <w:rFonts w:ascii="仿宋_GB2312" w:hAnsi="仿宋_GB2312" w:cs="仿宋_GB2312" w:hint="eastAsia"/>
          <w:spacing w:val="4"/>
          <w:kern w:val="0"/>
          <w:lang w:bidi="ar"/>
        </w:rPr>
        <w:t xml:space="preserve">  </w:t>
      </w:r>
      <w:bookmarkEnd w:id="0"/>
    </w:p>
    <w:p w:rsidR="00F30DF9" w:rsidRDefault="00877047" w:rsidP="00A322FE">
      <w:pPr>
        <w:adjustRightInd w:val="0"/>
        <w:snapToGrid w:val="0"/>
        <w:spacing w:beforeLines="50" w:before="298" w:line="580" w:lineRule="exact"/>
        <w:ind w:firstLineChars="200" w:firstLine="628"/>
        <w:rPr>
          <w:rFonts w:ascii="仿宋_GB2312" w:hAnsi="宋体" w:cs="仿宋_GB2312"/>
          <w:kern w:val="0"/>
          <w:lang w:bidi="ar"/>
        </w:rPr>
      </w:pPr>
      <w:r>
        <w:rPr>
          <w:rFonts w:ascii="仿宋_GB2312" w:hAnsi="宋体" w:cs="仿宋_GB2312" w:hint="eastAsia"/>
          <w:kern w:val="0"/>
          <w:lang w:bidi="ar"/>
        </w:rPr>
        <w:t>（此件公开</w:t>
      </w:r>
      <w:r>
        <w:rPr>
          <w:rFonts w:ascii="仿宋_GB2312" w:hAnsi="宋体" w:cs="仿宋_GB2312" w:hint="eastAsia"/>
          <w:kern w:val="0"/>
          <w:lang w:bidi="ar"/>
        </w:rPr>
        <w:t>发布</w:t>
      </w:r>
      <w:r>
        <w:rPr>
          <w:rFonts w:ascii="仿宋_GB2312" w:hAnsi="宋体" w:cs="仿宋_GB2312" w:hint="eastAsia"/>
          <w:kern w:val="0"/>
          <w:lang w:bidi="ar"/>
        </w:rPr>
        <w:t>）</w:t>
      </w:r>
    </w:p>
    <w:p w:rsidR="00F30DF9" w:rsidRDefault="00F30DF9">
      <w:pPr>
        <w:adjustRightInd w:val="0"/>
        <w:snapToGrid w:val="0"/>
        <w:spacing w:line="580" w:lineRule="exact"/>
        <w:ind w:firstLineChars="200" w:firstLine="628"/>
        <w:rPr>
          <w:rFonts w:ascii="仿宋_GB2312"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rsidP="00A322FE">
      <w:pPr>
        <w:pStyle w:val="2"/>
        <w:ind w:firstLine="548"/>
        <w:rPr>
          <w:rFonts w:hAnsi="宋体" w:cs="仿宋_GB2312"/>
          <w:kern w:val="0"/>
          <w:lang w:bidi="ar"/>
        </w:rPr>
      </w:pPr>
    </w:p>
    <w:p w:rsidR="00F30DF9" w:rsidRDefault="00F30DF9">
      <w:pPr>
        <w:adjustRightInd w:val="0"/>
        <w:snapToGrid w:val="0"/>
        <w:spacing w:line="520" w:lineRule="exact"/>
        <w:ind w:firstLineChars="200" w:firstLine="628"/>
        <w:rPr>
          <w:rFonts w:ascii="仿宋_GB2312" w:hAnsi="宋体" w:cs="仿宋_GB2312"/>
          <w:kern w:val="0"/>
          <w:lang w:bidi="ar"/>
        </w:rPr>
      </w:pPr>
    </w:p>
    <w:p w:rsidR="00F30DF9" w:rsidRDefault="00F30DF9">
      <w:pPr>
        <w:adjustRightInd w:val="0"/>
        <w:snapToGrid w:val="0"/>
        <w:rPr>
          <w:rFonts w:ascii="方正宋三简体" w:eastAsia="方正宋三简体" w:hAnsi="黑体"/>
          <w:color w:val="000000"/>
          <w:sz w:val="20"/>
          <w:szCs w:val="20"/>
        </w:rPr>
      </w:pPr>
    </w:p>
    <w:p w:rsidR="00F30DF9" w:rsidRDefault="00F30DF9">
      <w:pPr>
        <w:adjustRightInd w:val="0"/>
        <w:snapToGrid w:val="0"/>
        <w:rPr>
          <w:rFonts w:ascii="方正宋三简体" w:eastAsia="方正宋三简体" w:hAnsi="黑体"/>
          <w:color w:val="000000"/>
          <w:sz w:val="20"/>
          <w:szCs w:val="20"/>
        </w:rPr>
      </w:pPr>
    </w:p>
    <w:p w:rsidR="00F30DF9" w:rsidRDefault="00877047">
      <w:pPr>
        <w:tabs>
          <w:tab w:val="left" w:pos="9020"/>
        </w:tabs>
        <w:adjustRightInd w:val="0"/>
        <w:snapToGrid w:val="0"/>
        <w:spacing w:line="580" w:lineRule="exact"/>
        <w:ind w:leftChars="100" w:left="314" w:rightChars="100" w:right="314"/>
        <w:rPr>
          <w:rFonts w:ascii="仿宋_GB2312" w:hAnsi="仿宋"/>
          <w:color w:val="000000"/>
          <w:sz w:val="28"/>
          <w:szCs w:val="28"/>
        </w:rPr>
      </w:pPr>
      <w:r>
        <w:rPr>
          <w:rFonts w:ascii="仿宋_GB2312" w:hAnsi="仿宋"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7" o:spid="_x0000_s1026" o:spt="20" style="position:absolute;left:0pt;margin-top:2.45pt;height:0pt;width:442.2pt;mso-position-horizontal:center;z-index:251661312;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ascii="仿宋_GB2312" w:hAnsi="仿宋" w:hint="eastAsia"/>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8" o:spid="_x0000_s1026" o:spt="20" style="position:absolute;left:0pt;margin-top:33.65pt;height:0pt;width:442.2pt;mso-position-horizontal:center;z-index:251660288;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ascii="仿宋_GB2312" w:hAnsi="仿宋" w:hint="eastAsia"/>
          <w:color w:val="000000"/>
          <w:sz w:val="28"/>
          <w:szCs w:val="28"/>
        </w:rPr>
        <w:t>济南市教育局办公室</w:t>
      </w:r>
      <w:r>
        <w:rPr>
          <w:rFonts w:ascii="仿宋_GB2312" w:hAnsi="仿宋" w:hint="eastAsia"/>
          <w:color w:val="000000"/>
          <w:sz w:val="28"/>
          <w:szCs w:val="28"/>
        </w:rPr>
        <w:t xml:space="preserve">             </w:t>
      </w:r>
      <w:r>
        <w:rPr>
          <w:rFonts w:ascii="仿宋_GB2312" w:hAnsi="仿宋" w:hint="eastAsia"/>
          <w:color w:val="000000"/>
          <w:sz w:val="28"/>
          <w:szCs w:val="28"/>
        </w:rPr>
        <w:t xml:space="preserve"> </w:t>
      </w:r>
      <w:r>
        <w:rPr>
          <w:rFonts w:ascii="仿宋_GB2312" w:hAnsi="仿宋" w:hint="eastAsia"/>
          <w:color w:val="000000"/>
          <w:sz w:val="28"/>
          <w:szCs w:val="28"/>
        </w:rPr>
        <w:t xml:space="preserve">         202</w:t>
      </w:r>
      <w:r>
        <w:rPr>
          <w:rFonts w:ascii="仿宋_GB2312" w:hAnsi="仿宋" w:hint="eastAsia"/>
          <w:color w:val="000000"/>
          <w:sz w:val="28"/>
          <w:szCs w:val="28"/>
        </w:rPr>
        <w:t>5</w:t>
      </w:r>
      <w:r>
        <w:rPr>
          <w:rFonts w:ascii="仿宋_GB2312" w:hAnsi="仿宋" w:hint="eastAsia"/>
          <w:color w:val="000000"/>
          <w:sz w:val="28"/>
          <w:szCs w:val="28"/>
        </w:rPr>
        <w:t>年</w:t>
      </w:r>
      <w:r>
        <w:rPr>
          <w:rFonts w:ascii="仿宋_GB2312" w:hAnsi="仿宋" w:hint="eastAsia"/>
          <w:color w:val="000000"/>
          <w:sz w:val="28"/>
          <w:szCs w:val="28"/>
        </w:rPr>
        <w:t>9</w:t>
      </w:r>
      <w:r>
        <w:rPr>
          <w:rFonts w:ascii="仿宋_GB2312" w:hAnsi="仿宋" w:hint="eastAsia"/>
          <w:color w:val="000000"/>
          <w:sz w:val="28"/>
          <w:szCs w:val="28"/>
        </w:rPr>
        <w:t>月</w:t>
      </w:r>
      <w:r>
        <w:rPr>
          <w:rFonts w:ascii="仿宋_GB2312" w:hAnsi="仿宋" w:hint="eastAsia"/>
          <w:color w:val="000000"/>
          <w:sz w:val="28"/>
          <w:szCs w:val="28"/>
        </w:rPr>
        <w:t>9</w:t>
      </w:r>
      <w:r>
        <w:rPr>
          <w:rFonts w:ascii="仿宋_GB2312" w:hAnsi="仿宋" w:hint="eastAsia"/>
          <w:color w:val="000000"/>
          <w:sz w:val="28"/>
          <w:szCs w:val="28"/>
        </w:rPr>
        <w:t>日印发</w:t>
      </w:r>
    </w:p>
    <w:p w:rsidR="00F30DF9" w:rsidRDefault="00877047">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4228465</wp:posOffset>
                </wp:positionH>
                <wp:positionV relativeFrom="paragraph">
                  <wp:posOffset>150495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xmlns:wpsCustomData="http://www.wps.cn/officeDocument/2013/wpsCustomData" xmlns:w15="http://schemas.microsoft.com/office/word/2012/wordml">
            <w:pict>
              <v:rect id="矩形 166" o:spid="_x0000_s1026" o:spt="1" style="position:absolute;left:0pt;margin-left:332.95pt;margin-top:11.85pt;height:29.85pt;width:117.75pt;z-index:251660288;mso-width-relative:page;mso-height-relative:page;" fillcolor="#FFFFFF" filled="t" stroked="t" coordsize="21600,21600" o:gfxdata="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PU02AAAAAkBAAAPAAAAAAAAAAEAIAAAACIAAABkcnMv&#10;ZG93bnJldi54bWxQSwECFAAUAAAACACHTuJAoLmrnwMCAAAvBAAADgAAAAAAAAABACAAAAAnAQAA&#10;ZHJzL2Uyb0RvYy54bWxQSwUGAAAAAAYABgBZAQAAnAUAAAAA&#10;">
                <v:fill on="t" focussize="0,0"/>
                <v:stroke color="#FFFFFF" joinstyle="miter"/>
                <v:imagedata o:title=""/>
                <o:lock v:ext="edit" aspectratio="f"/>
              </v:rect>
            </w:pict>
          </mc:Fallback>
        </mc:AlternateContent>
      </w:r>
    </w:p>
    <w:sectPr w:rsidR="00F30DF9">
      <w:headerReference w:type="even" r:id="rId9"/>
      <w:headerReference w:type="default" r:id="rId10"/>
      <w:footerReference w:type="even" r:id="rId11"/>
      <w:footerReference w:type="default" r:id="rId12"/>
      <w:pgSz w:w="11906" w:h="16838"/>
      <w:pgMar w:top="1985" w:right="1474" w:bottom="1701" w:left="1644" w:header="851" w:footer="992" w:gutter="0"/>
      <w:cols w:space="425"/>
      <w:docGrid w:type="linesAndChars" w:linePitch="597" w:charSpace="-1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047">
      <w:r>
        <w:separator/>
      </w:r>
    </w:p>
  </w:endnote>
  <w:endnote w:type="continuationSeparator" w:id="0">
    <w:p w:rsidR="00000000" w:rsidRDefault="0087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宋三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F9" w:rsidRDefault="00877047">
    <w:pPr>
      <w:pStyle w:val="a9"/>
      <w:framePr w:w="1588" w:wrap="around" w:vAnchor="page" w:hAnchor="margin" w:xAlign="outside" w:y="15197"/>
      <w:jc w:val="center"/>
      <w:rPr>
        <w:rStyle w:val="ae"/>
        <w:rFonts w:ascii="宋体" w:eastAsia="宋体" w:hAnsi="宋体"/>
        <w:sz w:val="28"/>
        <w:szCs w:val="28"/>
      </w:rPr>
    </w:pPr>
    <w:r>
      <w:rPr>
        <w:rStyle w:val="ae"/>
        <w:rFonts w:ascii="宋体" w:eastAsia="宋体" w:hAnsi="宋体" w:hint="eastAsia"/>
        <w:sz w:val="28"/>
        <w:szCs w:val="28"/>
      </w:rPr>
      <w:t>—</w:t>
    </w:r>
    <w:r>
      <w:rPr>
        <w:rStyle w:val="ae"/>
        <w:rFonts w:ascii="宋体" w:eastAsia="宋体" w:hAnsi="宋体" w:hint="eastAsia"/>
        <w:sz w:val="28"/>
        <w:szCs w:val="28"/>
      </w:rPr>
      <w:t xml:space="preserve"> </w:t>
    </w: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sidR="00A322FE">
      <w:rPr>
        <w:rStyle w:val="ae"/>
        <w:rFonts w:ascii="宋体" w:eastAsia="宋体" w:hAnsi="宋体"/>
        <w:noProof/>
        <w:sz w:val="28"/>
        <w:szCs w:val="28"/>
      </w:rPr>
      <w:t>4</w:t>
    </w:r>
    <w:r>
      <w:rPr>
        <w:rStyle w:val="ae"/>
        <w:rFonts w:ascii="宋体" w:eastAsia="宋体" w:hAnsi="宋体"/>
        <w:sz w:val="28"/>
        <w:szCs w:val="28"/>
      </w:rPr>
      <w:fldChar w:fldCharType="end"/>
    </w:r>
    <w:r>
      <w:rPr>
        <w:rStyle w:val="ae"/>
        <w:rFonts w:ascii="宋体" w:eastAsia="宋体" w:hAnsi="宋体" w:hint="eastAsia"/>
        <w:sz w:val="28"/>
        <w:szCs w:val="28"/>
      </w:rPr>
      <w:t xml:space="preserve"> </w:t>
    </w:r>
    <w:r>
      <w:rPr>
        <w:rStyle w:val="ae"/>
        <w:rFonts w:ascii="宋体" w:eastAsia="宋体" w:hAnsi="宋体" w:hint="eastAsia"/>
        <w:sz w:val="28"/>
        <w:szCs w:val="28"/>
      </w:rPr>
      <w:t>—</w:t>
    </w:r>
  </w:p>
  <w:p w:rsidR="00F30DF9" w:rsidRDefault="00F30DF9">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F9" w:rsidRDefault="00877047">
    <w:pPr>
      <w:pStyle w:val="a9"/>
      <w:framePr w:w="1588" w:wrap="around" w:vAnchor="page" w:hAnchor="margin" w:xAlign="outside" w:y="15197"/>
      <w:jc w:val="center"/>
      <w:rPr>
        <w:rStyle w:val="ae"/>
        <w:rFonts w:ascii="宋体" w:eastAsia="宋体" w:hAnsi="宋体"/>
        <w:sz w:val="28"/>
        <w:szCs w:val="28"/>
      </w:rPr>
    </w:pPr>
    <w:r>
      <w:rPr>
        <w:rStyle w:val="ae"/>
        <w:rFonts w:ascii="宋体" w:eastAsia="宋体" w:hAnsi="宋体" w:hint="eastAsia"/>
        <w:sz w:val="28"/>
        <w:szCs w:val="28"/>
      </w:rPr>
      <w:t>—</w:t>
    </w:r>
    <w:r>
      <w:rPr>
        <w:rStyle w:val="ae"/>
        <w:rFonts w:ascii="宋体" w:eastAsia="宋体" w:hAnsi="宋体" w:hint="eastAsia"/>
        <w:sz w:val="28"/>
        <w:szCs w:val="28"/>
      </w:rPr>
      <w:t xml:space="preserve"> </w:t>
    </w: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sidR="001130A0">
      <w:rPr>
        <w:rStyle w:val="ae"/>
        <w:rFonts w:ascii="宋体" w:eastAsia="宋体" w:hAnsi="宋体"/>
        <w:noProof/>
        <w:sz w:val="28"/>
        <w:szCs w:val="28"/>
      </w:rPr>
      <w:t>3</w:t>
    </w:r>
    <w:r>
      <w:rPr>
        <w:rStyle w:val="ae"/>
        <w:rFonts w:ascii="宋体" w:eastAsia="宋体" w:hAnsi="宋体"/>
        <w:sz w:val="28"/>
        <w:szCs w:val="28"/>
      </w:rPr>
      <w:fldChar w:fldCharType="end"/>
    </w:r>
    <w:r>
      <w:rPr>
        <w:rStyle w:val="ae"/>
        <w:rFonts w:ascii="宋体" w:eastAsia="宋体" w:hAnsi="宋体" w:hint="eastAsia"/>
        <w:sz w:val="28"/>
        <w:szCs w:val="28"/>
      </w:rPr>
      <w:t xml:space="preserve"> </w:t>
    </w:r>
    <w:r>
      <w:rPr>
        <w:rStyle w:val="ae"/>
        <w:rFonts w:ascii="宋体" w:eastAsia="宋体" w:hAnsi="宋体" w:hint="eastAsia"/>
        <w:sz w:val="28"/>
        <w:szCs w:val="28"/>
      </w:rPr>
      <w:t>—</w:t>
    </w:r>
  </w:p>
  <w:p w:rsidR="00F30DF9" w:rsidRDefault="00F30DF9">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047">
      <w:r>
        <w:separator/>
      </w:r>
    </w:p>
  </w:footnote>
  <w:footnote w:type="continuationSeparator" w:id="0">
    <w:p w:rsidR="00000000" w:rsidRDefault="0087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F9" w:rsidRDefault="00F30DF9">
    <w:pPr>
      <w:pStyle w:val="aa"/>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F9" w:rsidRDefault="00F30DF9">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7"/>
  <w:drawingGridVerticalSpacing w:val="5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130A0"/>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2812"/>
    <w:rsid w:val="007256CB"/>
    <w:rsid w:val="00726555"/>
    <w:rsid w:val="007272E3"/>
    <w:rsid w:val="0073183E"/>
    <w:rsid w:val="007321C7"/>
    <w:rsid w:val="0073504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47E89"/>
    <w:rsid w:val="00851401"/>
    <w:rsid w:val="00865799"/>
    <w:rsid w:val="00877047"/>
    <w:rsid w:val="00877C28"/>
    <w:rsid w:val="00882F71"/>
    <w:rsid w:val="00887113"/>
    <w:rsid w:val="00887D66"/>
    <w:rsid w:val="00891432"/>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32DF"/>
    <w:rsid w:val="008F5C5B"/>
    <w:rsid w:val="008F6C05"/>
    <w:rsid w:val="009013DC"/>
    <w:rsid w:val="00906F06"/>
    <w:rsid w:val="00910C23"/>
    <w:rsid w:val="00913721"/>
    <w:rsid w:val="0091492C"/>
    <w:rsid w:val="00920609"/>
    <w:rsid w:val="0092374B"/>
    <w:rsid w:val="00930325"/>
    <w:rsid w:val="00932B77"/>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22FE"/>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30DF9"/>
    <w:rsid w:val="00F45610"/>
    <w:rsid w:val="00F517EA"/>
    <w:rsid w:val="00F557AF"/>
    <w:rsid w:val="00F63A7C"/>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17F478C"/>
    <w:rsid w:val="027E021B"/>
    <w:rsid w:val="05E40E80"/>
    <w:rsid w:val="09630EDC"/>
    <w:rsid w:val="0DF70EC9"/>
    <w:rsid w:val="111921EA"/>
    <w:rsid w:val="1232090E"/>
    <w:rsid w:val="16F13FCB"/>
    <w:rsid w:val="170724D6"/>
    <w:rsid w:val="1A3B3E93"/>
    <w:rsid w:val="1B106D2D"/>
    <w:rsid w:val="1DAD75D2"/>
    <w:rsid w:val="1E1F5C54"/>
    <w:rsid w:val="203F5CE6"/>
    <w:rsid w:val="20DA7544"/>
    <w:rsid w:val="21A954A2"/>
    <w:rsid w:val="239D6784"/>
    <w:rsid w:val="26DA6429"/>
    <w:rsid w:val="289E5635"/>
    <w:rsid w:val="2B322C24"/>
    <w:rsid w:val="2BC04B13"/>
    <w:rsid w:val="33AD7ABF"/>
    <w:rsid w:val="33BF76D7"/>
    <w:rsid w:val="34D20E14"/>
    <w:rsid w:val="37B33619"/>
    <w:rsid w:val="3D2B4A7E"/>
    <w:rsid w:val="3DDF3E83"/>
    <w:rsid w:val="40D70030"/>
    <w:rsid w:val="4294648D"/>
    <w:rsid w:val="458A34FF"/>
    <w:rsid w:val="488505B6"/>
    <w:rsid w:val="4A3E275F"/>
    <w:rsid w:val="4DFC7501"/>
    <w:rsid w:val="550A401F"/>
    <w:rsid w:val="56650790"/>
    <w:rsid w:val="592A43D3"/>
    <w:rsid w:val="5C1B4BA8"/>
    <w:rsid w:val="5E347CAA"/>
    <w:rsid w:val="5E4C6E16"/>
    <w:rsid w:val="616131D1"/>
    <w:rsid w:val="62A42440"/>
    <w:rsid w:val="63471E49"/>
    <w:rsid w:val="69801663"/>
    <w:rsid w:val="6B7457A6"/>
    <w:rsid w:val="6CE83FF2"/>
    <w:rsid w:val="6F47651F"/>
    <w:rsid w:val="715E0701"/>
    <w:rsid w:val="73F277FB"/>
    <w:rsid w:val="74861D4B"/>
    <w:rsid w:val="7BD738D8"/>
    <w:rsid w:val="7EF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toc 1" w:semiHidden="1" w:qFormat="1"/>
    <w:lsdException w:name="header" w:qFormat="1"/>
    <w:lsdException w:name="footer" w:qFormat="1"/>
    <w:lsdException w:name="page number" w:qFormat="1"/>
    <w:lsdException w:name="List Number" w:qFormat="1"/>
    <w:lsdException w:name="Default Paragraph Font" w:semiHidden="1" w:qFormat="1"/>
    <w:lsdException w:name="Body Text" w:qFormat="1"/>
    <w:lsdException w:name="Body Text Indent" w:qFormat="1"/>
    <w:lsdException w:name="Date" w:qFormat="1"/>
    <w:lsdException w:name="Body Text First Indent 2" w:qFormat="1"/>
    <w:lsdException w:name="Body Text Indent 2" w:qFormat="1"/>
    <w:lsdException w:name="Hyperlink" w:qFormat="1"/>
    <w:lsdException w:name="Strong"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eastAsia="仿宋_GB2312"/>
      <w:kern w:val="2"/>
      <w:sz w:val="32"/>
      <w:szCs w:val="32"/>
    </w:rPr>
  </w:style>
  <w:style w:type="paragraph" w:styleId="1">
    <w:name w:val="heading 1"/>
    <w:basedOn w:val="a0"/>
    <w:next w:val="a0"/>
    <w:link w:val="1Char"/>
    <w:qFormat/>
    <w:pPr>
      <w:keepNext/>
      <w:keepLines/>
      <w:spacing w:line="700" w:lineRule="exact"/>
      <w:jc w:val="center"/>
      <w:outlineLvl w:val="0"/>
    </w:pPr>
    <w:rPr>
      <w:rFonts w:ascii="方正小标宋简体" w:eastAsia="方正小标宋简体" w:hAnsi="方正小标宋简体"/>
      <w:kern w:val="44"/>
      <w:sz w:val="44"/>
    </w:rPr>
  </w:style>
  <w:style w:type="paragraph" w:styleId="20">
    <w:name w:val="heading 2"/>
    <w:basedOn w:val="a0"/>
    <w:next w:val="a0"/>
    <w:unhideWhenUsed/>
    <w:qFormat/>
    <w:pPr>
      <w:keepNext/>
      <w:keepLines/>
      <w:spacing w:line="560" w:lineRule="exact"/>
      <w:ind w:firstLineChars="200" w:firstLine="880"/>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qFormat/>
    <w:pPr>
      <w:spacing w:line="620" w:lineRule="exact"/>
      <w:ind w:firstLineChars="200" w:firstLine="548"/>
    </w:pPr>
    <w:rPr>
      <w:rFonts w:ascii="仿宋_GB2312"/>
      <w:spacing w:val="-20"/>
    </w:rPr>
  </w:style>
  <w:style w:type="paragraph" w:styleId="a">
    <w:name w:val="List Number"/>
    <w:basedOn w:val="a0"/>
    <w:qFormat/>
    <w:pPr>
      <w:numPr>
        <w:numId w:val="1"/>
      </w:numPr>
      <w:tabs>
        <w:tab w:val="left" w:pos="0"/>
      </w:tabs>
      <w:ind w:firstLineChars="0" w:firstLine="0"/>
    </w:pPr>
    <w:rPr>
      <w:szCs w:val="20"/>
    </w:rPr>
  </w:style>
  <w:style w:type="paragraph" w:styleId="a5">
    <w:name w:val="Body Text"/>
    <w:basedOn w:val="a0"/>
    <w:qFormat/>
    <w:pPr>
      <w:spacing w:line="560" w:lineRule="exact"/>
      <w:jc w:val="center"/>
    </w:pPr>
    <w:rPr>
      <w:rFonts w:ascii="文星标宋" w:eastAsia="文星标宋"/>
      <w:spacing w:val="-13"/>
      <w:sz w:val="40"/>
      <w:szCs w:val="40"/>
    </w:rPr>
  </w:style>
  <w:style w:type="paragraph" w:styleId="a6">
    <w:name w:val="Plain Text"/>
    <w:basedOn w:val="a0"/>
    <w:qFormat/>
    <w:rPr>
      <w:rFonts w:ascii="宋体" w:hAnsi="Courier New"/>
      <w:szCs w:val="20"/>
    </w:rPr>
  </w:style>
  <w:style w:type="paragraph" w:styleId="a7">
    <w:name w:val="Date"/>
    <w:basedOn w:val="a0"/>
    <w:next w:val="a0"/>
    <w:qFormat/>
    <w:pPr>
      <w:ind w:leftChars="2500" w:left="100"/>
    </w:pPr>
  </w:style>
  <w:style w:type="paragraph" w:styleId="21">
    <w:name w:val="Body Text Indent 2"/>
    <w:basedOn w:val="a0"/>
    <w:qFormat/>
    <w:pPr>
      <w:spacing w:line="580" w:lineRule="exact"/>
      <w:ind w:firstLineChars="200" w:firstLine="628"/>
    </w:pPr>
    <w:rPr>
      <w:rFonts w:ascii="仿宋_GB2312"/>
    </w:rPr>
  </w:style>
  <w:style w:type="paragraph" w:styleId="a8">
    <w:name w:val="Balloon Text"/>
    <w:basedOn w:val="a0"/>
    <w:semiHidden/>
    <w:qFormat/>
    <w:rPr>
      <w:sz w:val="18"/>
      <w:szCs w:val="18"/>
    </w:rPr>
  </w:style>
  <w:style w:type="paragraph" w:styleId="a9">
    <w:name w:val="footer"/>
    <w:basedOn w:val="a0"/>
    <w:link w:val="Char"/>
    <w:qFormat/>
    <w:pPr>
      <w:tabs>
        <w:tab w:val="center" w:pos="4153"/>
        <w:tab w:val="right" w:pos="8306"/>
      </w:tabs>
      <w:snapToGrid w:val="0"/>
      <w:jc w:val="left"/>
    </w:pPr>
    <w:rPr>
      <w:sz w:val="18"/>
      <w:szCs w:val="18"/>
    </w:rPr>
  </w:style>
  <w:style w:type="paragraph" w:styleId="aa">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Pr>
      <w:rFonts w:ascii="Calibri" w:eastAsia="宋体" w:hAnsi="Calibri"/>
      <w:sz w:val="21"/>
      <w:szCs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Pr>
      <w:b/>
      <w:bCs/>
    </w:rPr>
  </w:style>
  <w:style w:type="character" w:styleId="ae">
    <w:name w:val="page number"/>
    <w:basedOn w:val="a1"/>
    <w:qFormat/>
  </w:style>
  <w:style w:type="character" w:styleId="af">
    <w:name w:val="Hyperlink"/>
    <w:qFormat/>
    <w:rPr>
      <w:color w:val="0000FF"/>
      <w:u w:val="single"/>
    </w:rPr>
  </w:style>
  <w:style w:type="character" w:customStyle="1" w:styleId="Char">
    <w:name w:val="页脚 Char"/>
    <w:basedOn w:val="a1"/>
    <w:link w:val="a9"/>
    <w:qFormat/>
    <w:rPr>
      <w:rFonts w:eastAsia="宋体"/>
      <w:kern w:val="2"/>
      <w:sz w:val="18"/>
      <w:szCs w:val="18"/>
      <w:lang w:val="en-US" w:eastAsia="zh-CN" w:bidi="ar-SA"/>
    </w:rPr>
  </w:style>
  <w:style w:type="paragraph" w:customStyle="1" w:styleId="Char1">
    <w:name w:val="Char1"/>
    <w:basedOn w:val="a0"/>
    <w:qFormat/>
    <w:pPr>
      <w:tabs>
        <w:tab w:val="left" w:pos="360"/>
      </w:tabs>
    </w:pPr>
    <w:rPr>
      <w:sz w:val="24"/>
      <w:szCs w:val="36"/>
    </w:rPr>
  </w:style>
  <w:style w:type="character" w:customStyle="1" w:styleId="GB2312">
    <w:name w:val="样式 (西文) 仿宋_GB2312 四号"/>
    <w:qFormat/>
    <w:rPr>
      <w:rFonts w:ascii="Arial" w:eastAsia="仿宋_GB2312" w:hAnsi="Arial"/>
      <w:sz w:val="28"/>
    </w:rPr>
  </w:style>
  <w:style w:type="character" w:customStyle="1" w:styleId="h1231">
    <w:name w:val="h1231"/>
    <w:qFormat/>
    <w:rPr>
      <w:rFonts w:ascii="ˎ̥" w:hAnsi="ˎ̥" w:hint="default"/>
      <w:color w:val="000000"/>
      <w:sz w:val="28"/>
      <w:szCs w:val="28"/>
      <w:u w:val="none"/>
    </w:rPr>
  </w:style>
  <w:style w:type="character" w:customStyle="1" w:styleId="font51">
    <w:name w:val="font51"/>
    <w:basedOn w:val="a1"/>
    <w:qFormat/>
    <w:rPr>
      <w:rFonts w:ascii="宋体" w:eastAsia="宋体" w:hAnsi="宋体" w:hint="eastAsia"/>
      <w:color w:val="000000"/>
      <w:sz w:val="22"/>
      <w:szCs w:val="22"/>
      <w:u w:val="none"/>
    </w:rPr>
  </w:style>
  <w:style w:type="character" w:customStyle="1" w:styleId="font31">
    <w:name w:val="font31"/>
    <w:basedOn w:val="a1"/>
    <w:qFormat/>
    <w:rPr>
      <w:rFonts w:ascii="宋体" w:eastAsia="宋体" w:hAnsi="宋体" w:hint="eastAsia"/>
      <w:color w:val="FF0000"/>
      <w:sz w:val="22"/>
      <w:szCs w:val="22"/>
      <w:u w:val="none"/>
    </w:rPr>
  </w:style>
  <w:style w:type="paragraph" w:customStyle="1" w:styleId="p0">
    <w:name w:val="p0"/>
    <w:basedOn w:val="a0"/>
    <w:qFormat/>
    <w:pPr>
      <w:widowControl/>
      <w:jc w:val="left"/>
    </w:pPr>
    <w:rPr>
      <w:rFonts w:eastAsia="宋体"/>
      <w:kern w:val="0"/>
      <w:sz w:val="21"/>
      <w:szCs w:val="21"/>
    </w:rPr>
  </w:style>
  <w:style w:type="character" w:customStyle="1" w:styleId="Char0">
    <w:name w:val="页眉 Char"/>
    <w:basedOn w:val="a1"/>
    <w:link w:val="aa"/>
    <w:semiHidden/>
    <w:qFormat/>
    <w:locked/>
    <w:rPr>
      <w:rFonts w:eastAsia="仿宋_GB2312"/>
      <w:kern w:val="2"/>
      <w:sz w:val="18"/>
      <w:szCs w:val="18"/>
      <w:lang w:val="en-US" w:eastAsia="zh-CN" w:bidi="ar-SA"/>
    </w:rPr>
  </w:style>
  <w:style w:type="character" w:customStyle="1" w:styleId="font01">
    <w:name w:val="font01"/>
    <w:basedOn w:val="a1"/>
    <w:qFormat/>
    <w:rPr>
      <w:rFonts w:ascii="Calibri" w:hAnsi="Calibri" w:hint="default"/>
      <w:color w:val="000000"/>
      <w:sz w:val="22"/>
      <w:szCs w:val="22"/>
      <w:u w:val="none"/>
    </w:rPr>
  </w:style>
  <w:style w:type="paragraph" w:customStyle="1" w:styleId="11">
    <w:name w:val="列出段落1"/>
    <w:basedOn w:val="a0"/>
    <w:qFormat/>
    <w:pPr>
      <w:ind w:firstLineChars="200" w:firstLine="420"/>
    </w:pPr>
    <w:rPr>
      <w:rFonts w:ascii="Calibri" w:eastAsia="宋体" w:hAnsi="Calibri"/>
      <w:sz w:val="21"/>
      <w:szCs w:val="24"/>
    </w:rPr>
  </w:style>
  <w:style w:type="paragraph" w:customStyle="1" w:styleId="TableParagraph">
    <w:name w:val="Table Paragraph"/>
    <w:basedOn w:val="a0"/>
    <w:qFormat/>
    <w:rPr>
      <w:rFonts w:ascii="宋体" w:eastAsia="宋体" w:hAnsi="宋体" w:cs="宋体"/>
      <w:sz w:val="21"/>
      <w:szCs w:val="24"/>
      <w:lang w:val="zh-CN" w:bidi="zh-CN"/>
    </w:rPr>
  </w:style>
  <w:style w:type="character" w:customStyle="1" w:styleId="font41">
    <w:name w:val="font41"/>
    <w:basedOn w:val="a1"/>
    <w:qFormat/>
    <w:rPr>
      <w:rFonts w:ascii="仿宋_GB2312" w:eastAsia="仿宋_GB2312" w:cs="仿宋_GB2312"/>
      <w:color w:val="000000"/>
      <w:sz w:val="30"/>
      <w:szCs w:val="30"/>
      <w:u w:val="none"/>
    </w:rPr>
  </w:style>
  <w:style w:type="character" w:customStyle="1" w:styleId="1Char">
    <w:name w:val="标题 1 Char"/>
    <w:link w:val="1"/>
    <w:qFormat/>
    <w:rPr>
      <w:rFonts w:ascii="方正小标宋简体" w:eastAsia="方正小标宋简体" w:hAnsi="方正小标宋简体"/>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toc 1" w:semiHidden="1" w:qFormat="1"/>
    <w:lsdException w:name="header" w:qFormat="1"/>
    <w:lsdException w:name="footer" w:qFormat="1"/>
    <w:lsdException w:name="page number" w:qFormat="1"/>
    <w:lsdException w:name="List Number" w:qFormat="1"/>
    <w:lsdException w:name="Default Paragraph Font" w:semiHidden="1" w:qFormat="1"/>
    <w:lsdException w:name="Body Text" w:qFormat="1"/>
    <w:lsdException w:name="Body Text Indent" w:qFormat="1"/>
    <w:lsdException w:name="Date" w:qFormat="1"/>
    <w:lsdException w:name="Body Text First Indent 2" w:qFormat="1"/>
    <w:lsdException w:name="Body Text Indent 2" w:qFormat="1"/>
    <w:lsdException w:name="Hyperlink" w:qFormat="1"/>
    <w:lsdException w:name="Strong"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eastAsia="仿宋_GB2312"/>
      <w:kern w:val="2"/>
      <w:sz w:val="32"/>
      <w:szCs w:val="32"/>
    </w:rPr>
  </w:style>
  <w:style w:type="paragraph" w:styleId="1">
    <w:name w:val="heading 1"/>
    <w:basedOn w:val="a0"/>
    <w:next w:val="a0"/>
    <w:link w:val="1Char"/>
    <w:qFormat/>
    <w:pPr>
      <w:keepNext/>
      <w:keepLines/>
      <w:spacing w:line="700" w:lineRule="exact"/>
      <w:jc w:val="center"/>
      <w:outlineLvl w:val="0"/>
    </w:pPr>
    <w:rPr>
      <w:rFonts w:ascii="方正小标宋简体" w:eastAsia="方正小标宋简体" w:hAnsi="方正小标宋简体"/>
      <w:kern w:val="44"/>
      <w:sz w:val="44"/>
    </w:rPr>
  </w:style>
  <w:style w:type="paragraph" w:styleId="20">
    <w:name w:val="heading 2"/>
    <w:basedOn w:val="a0"/>
    <w:next w:val="a0"/>
    <w:unhideWhenUsed/>
    <w:qFormat/>
    <w:pPr>
      <w:keepNext/>
      <w:keepLines/>
      <w:spacing w:line="560" w:lineRule="exact"/>
      <w:ind w:firstLineChars="200" w:firstLine="880"/>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qFormat/>
    <w:pPr>
      <w:spacing w:line="620" w:lineRule="exact"/>
      <w:ind w:firstLineChars="200" w:firstLine="548"/>
    </w:pPr>
    <w:rPr>
      <w:rFonts w:ascii="仿宋_GB2312"/>
      <w:spacing w:val="-20"/>
    </w:rPr>
  </w:style>
  <w:style w:type="paragraph" w:styleId="a">
    <w:name w:val="List Number"/>
    <w:basedOn w:val="a0"/>
    <w:qFormat/>
    <w:pPr>
      <w:numPr>
        <w:numId w:val="1"/>
      </w:numPr>
      <w:tabs>
        <w:tab w:val="left" w:pos="0"/>
      </w:tabs>
      <w:ind w:firstLineChars="0" w:firstLine="0"/>
    </w:pPr>
    <w:rPr>
      <w:szCs w:val="20"/>
    </w:rPr>
  </w:style>
  <w:style w:type="paragraph" w:styleId="a5">
    <w:name w:val="Body Text"/>
    <w:basedOn w:val="a0"/>
    <w:qFormat/>
    <w:pPr>
      <w:spacing w:line="560" w:lineRule="exact"/>
      <w:jc w:val="center"/>
    </w:pPr>
    <w:rPr>
      <w:rFonts w:ascii="文星标宋" w:eastAsia="文星标宋"/>
      <w:spacing w:val="-13"/>
      <w:sz w:val="40"/>
      <w:szCs w:val="40"/>
    </w:rPr>
  </w:style>
  <w:style w:type="paragraph" w:styleId="a6">
    <w:name w:val="Plain Text"/>
    <w:basedOn w:val="a0"/>
    <w:qFormat/>
    <w:rPr>
      <w:rFonts w:ascii="宋体" w:hAnsi="Courier New"/>
      <w:szCs w:val="20"/>
    </w:rPr>
  </w:style>
  <w:style w:type="paragraph" w:styleId="a7">
    <w:name w:val="Date"/>
    <w:basedOn w:val="a0"/>
    <w:next w:val="a0"/>
    <w:qFormat/>
    <w:pPr>
      <w:ind w:leftChars="2500" w:left="100"/>
    </w:pPr>
  </w:style>
  <w:style w:type="paragraph" w:styleId="21">
    <w:name w:val="Body Text Indent 2"/>
    <w:basedOn w:val="a0"/>
    <w:qFormat/>
    <w:pPr>
      <w:spacing w:line="580" w:lineRule="exact"/>
      <w:ind w:firstLineChars="200" w:firstLine="628"/>
    </w:pPr>
    <w:rPr>
      <w:rFonts w:ascii="仿宋_GB2312"/>
    </w:rPr>
  </w:style>
  <w:style w:type="paragraph" w:styleId="a8">
    <w:name w:val="Balloon Text"/>
    <w:basedOn w:val="a0"/>
    <w:semiHidden/>
    <w:qFormat/>
    <w:rPr>
      <w:sz w:val="18"/>
      <w:szCs w:val="18"/>
    </w:rPr>
  </w:style>
  <w:style w:type="paragraph" w:styleId="a9">
    <w:name w:val="footer"/>
    <w:basedOn w:val="a0"/>
    <w:link w:val="Char"/>
    <w:qFormat/>
    <w:pPr>
      <w:tabs>
        <w:tab w:val="center" w:pos="4153"/>
        <w:tab w:val="right" w:pos="8306"/>
      </w:tabs>
      <w:snapToGrid w:val="0"/>
      <w:jc w:val="left"/>
    </w:pPr>
    <w:rPr>
      <w:sz w:val="18"/>
      <w:szCs w:val="18"/>
    </w:rPr>
  </w:style>
  <w:style w:type="paragraph" w:styleId="aa">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Pr>
      <w:rFonts w:ascii="Calibri" w:eastAsia="宋体" w:hAnsi="Calibri"/>
      <w:sz w:val="21"/>
      <w:szCs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Pr>
      <w:b/>
      <w:bCs/>
    </w:rPr>
  </w:style>
  <w:style w:type="character" w:styleId="ae">
    <w:name w:val="page number"/>
    <w:basedOn w:val="a1"/>
    <w:qFormat/>
  </w:style>
  <w:style w:type="character" w:styleId="af">
    <w:name w:val="Hyperlink"/>
    <w:qFormat/>
    <w:rPr>
      <w:color w:val="0000FF"/>
      <w:u w:val="single"/>
    </w:rPr>
  </w:style>
  <w:style w:type="character" w:customStyle="1" w:styleId="Char">
    <w:name w:val="页脚 Char"/>
    <w:basedOn w:val="a1"/>
    <w:link w:val="a9"/>
    <w:qFormat/>
    <w:rPr>
      <w:rFonts w:eastAsia="宋体"/>
      <w:kern w:val="2"/>
      <w:sz w:val="18"/>
      <w:szCs w:val="18"/>
      <w:lang w:val="en-US" w:eastAsia="zh-CN" w:bidi="ar-SA"/>
    </w:rPr>
  </w:style>
  <w:style w:type="paragraph" w:customStyle="1" w:styleId="Char1">
    <w:name w:val="Char1"/>
    <w:basedOn w:val="a0"/>
    <w:qFormat/>
    <w:pPr>
      <w:tabs>
        <w:tab w:val="left" w:pos="360"/>
      </w:tabs>
    </w:pPr>
    <w:rPr>
      <w:sz w:val="24"/>
      <w:szCs w:val="36"/>
    </w:rPr>
  </w:style>
  <w:style w:type="character" w:customStyle="1" w:styleId="GB2312">
    <w:name w:val="样式 (西文) 仿宋_GB2312 四号"/>
    <w:qFormat/>
    <w:rPr>
      <w:rFonts w:ascii="Arial" w:eastAsia="仿宋_GB2312" w:hAnsi="Arial"/>
      <w:sz w:val="28"/>
    </w:rPr>
  </w:style>
  <w:style w:type="character" w:customStyle="1" w:styleId="h1231">
    <w:name w:val="h1231"/>
    <w:qFormat/>
    <w:rPr>
      <w:rFonts w:ascii="ˎ̥" w:hAnsi="ˎ̥" w:hint="default"/>
      <w:color w:val="000000"/>
      <w:sz w:val="28"/>
      <w:szCs w:val="28"/>
      <w:u w:val="none"/>
    </w:rPr>
  </w:style>
  <w:style w:type="character" w:customStyle="1" w:styleId="font51">
    <w:name w:val="font51"/>
    <w:basedOn w:val="a1"/>
    <w:qFormat/>
    <w:rPr>
      <w:rFonts w:ascii="宋体" w:eastAsia="宋体" w:hAnsi="宋体" w:hint="eastAsia"/>
      <w:color w:val="000000"/>
      <w:sz w:val="22"/>
      <w:szCs w:val="22"/>
      <w:u w:val="none"/>
    </w:rPr>
  </w:style>
  <w:style w:type="character" w:customStyle="1" w:styleId="font31">
    <w:name w:val="font31"/>
    <w:basedOn w:val="a1"/>
    <w:qFormat/>
    <w:rPr>
      <w:rFonts w:ascii="宋体" w:eastAsia="宋体" w:hAnsi="宋体" w:hint="eastAsia"/>
      <w:color w:val="FF0000"/>
      <w:sz w:val="22"/>
      <w:szCs w:val="22"/>
      <w:u w:val="none"/>
    </w:rPr>
  </w:style>
  <w:style w:type="paragraph" w:customStyle="1" w:styleId="p0">
    <w:name w:val="p0"/>
    <w:basedOn w:val="a0"/>
    <w:qFormat/>
    <w:pPr>
      <w:widowControl/>
      <w:jc w:val="left"/>
    </w:pPr>
    <w:rPr>
      <w:rFonts w:eastAsia="宋体"/>
      <w:kern w:val="0"/>
      <w:sz w:val="21"/>
      <w:szCs w:val="21"/>
    </w:rPr>
  </w:style>
  <w:style w:type="character" w:customStyle="1" w:styleId="Char0">
    <w:name w:val="页眉 Char"/>
    <w:basedOn w:val="a1"/>
    <w:link w:val="aa"/>
    <w:semiHidden/>
    <w:qFormat/>
    <w:locked/>
    <w:rPr>
      <w:rFonts w:eastAsia="仿宋_GB2312"/>
      <w:kern w:val="2"/>
      <w:sz w:val="18"/>
      <w:szCs w:val="18"/>
      <w:lang w:val="en-US" w:eastAsia="zh-CN" w:bidi="ar-SA"/>
    </w:rPr>
  </w:style>
  <w:style w:type="character" w:customStyle="1" w:styleId="font01">
    <w:name w:val="font01"/>
    <w:basedOn w:val="a1"/>
    <w:qFormat/>
    <w:rPr>
      <w:rFonts w:ascii="Calibri" w:hAnsi="Calibri" w:hint="default"/>
      <w:color w:val="000000"/>
      <w:sz w:val="22"/>
      <w:szCs w:val="22"/>
      <w:u w:val="none"/>
    </w:rPr>
  </w:style>
  <w:style w:type="paragraph" w:customStyle="1" w:styleId="11">
    <w:name w:val="列出段落1"/>
    <w:basedOn w:val="a0"/>
    <w:qFormat/>
    <w:pPr>
      <w:ind w:firstLineChars="200" w:firstLine="420"/>
    </w:pPr>
    <w:rPr>
      <w:rFonts w:ascii="Calibri" w:eastAsia="宋体" w:hAnsi="Calibri"/>
      <w:sz w:val="21"/>
      <w:szCs w:val="24"/>
    </w:rPr>
  </w:style>
  <w:style w:type="paragraph" w:customStyle="1" w:styleId="TableParagraph">
    <w:name w:val="Table Paragraph"/>
    <w:basedOn w:val="a0"/>
    <w:qFormat/>
    <w:rPr>
      <w:rFonts w:ascii="宋体" w:eastAsia="宋体" w:hAnsi="宋体" w:cs="宋体"/>
      <w:sz w:val="21"/>
      <w:szCs w:val="24"/>
      <w:lang w:val="zh-CN" w:bidi="zh-CN"/>
    </w:rPr>
  </w:style>
  <w:style w:type="character" w:customStyle="1" w:styleId="font41">
    <w:name w:val="font41"/>
    <w:basedOn w:val="a1"/>
    <w:qFormat/>
    <w:rPr>
      <w:rFonts w:ascii="仿宋_GB2312" w:eastAsia="仿宋_GB2312" w:cs="仿宋_GB2312"/>
      <w:color w:val="000000"/>
      <w:sz w:val="30"/>
      <w:szCs w:val="30"/>
      <w:u w:val="none"/>
    </w:rPr>
  </w:style>
  <w:style w:type="character" w:customStyle="1" w:styleId="1Char">
    <w:name w:val="标题 1 Char"/>
    <w:link w:val="1"/>
    <w:qFormat/>
    <w:rPr>
      <w:rFonts w:ascii="方正小标宋简体" w:eastAsia="方正小标宋简体" w:hAnsi="方正小标宋简体"/>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2506</Words>
  <Characters>134</Characters>
  <Application>Microsoft Office Word</Application>
  <DocSecurity>0</DocSecurity>
  <Lines>1</Lines>
  <Paragraphs>5</Paragraphs>
  <ScaleCrop>false</ScaleCrop>
  <Company>微软中国</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济发改投资［２００7］　　号</dc:title>
  <dc:creator>微软用户</dc:creator>
  <cp:lastModifiedBy>China</cp:lastModifiedBy>
  <cp:revision>30</cp:revision>
  <cp:lastPrinted>2025-09-12T01:32:00Z</cp:lastPrinted>
  <dcterms:created xsi:type="dcterms:W3CDTF">2022-08-03T06:48:00Z</dcterms:created>
  <dcterms:modified xsi:type="dcterms:W3CDTF">2025-09-16T07:39:00Z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12EC181D0C0D492E84FF0016A0FDAD3B_13</vt:lpwstr>
  </property>
  <property fmtid="{D5CDD505-2E9C-101B-9397-08002B2CF9AE}" pid="4" name="KSOTemplateDocerSaveRecord">
    <vt:lpwstr>eyJoZGlkIjoiN2U2ZTMwODkxZWQ4Mzk2MWViOWM2MmE0NmQzMDM5ZjciLCJ1c2VySWQiOiIyMzI1NjQ3MDgifQ==</vt:lpwstr>
  </property>
</Properties>
</file>