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58" w:rsidRPr="006B3D7D" w:rsidRDefault="00463958" w:rsidP="00463958">
      <w:pPr>
        <w:spacing w:line="1080" w:lineRule="exact"/>
        <w:ind w:firstLineChars="1000" w:firstLine="2100"/>
        <w:jc w:val="right"/>
        <w:rPr>
          <w:rFonts w:ascii="方正小标宋_GBK" w:eastAsia="方正小标宋_GBK"/>
        </w:rPr>
      </w:pPr>
    </w:p>
    <w:p w:rsidR="00463958" w:rsidRPr="006B3D7D" w:rsidRDefault="00463958" w:rsidP="00463958">
      <w:pPr>
        <w:spacing w:line="240" w:lineRule="atLeast"/>
        <w:jc w:val="distribute"/>
        <w:rPr>
          <w:rFonts w:ascii="方正小标宋_GBK" w:eastAsia="方正小标宋_GBK" w:hAnsi="华文中宋"/>
          <w:color w:val="FF0000"/>
          <w:spacing w:val="-46"/>
          <w:w w:val="65"/>
          <w:sz w:val="130"/>
          <w:szCs w:val="130"/>
        </w:rPr>
      </w:pPr>
      <w:r w:rsidRPr="006B3D7D">
        <w:rPr>
          <w:rFonts w:ascii="方正小标宋_GBK" w:eastAsia="方正小标宋_GBK" w:hAnsi="华文中宋" w:hint="eastAsia"/>
          <w:color w:val="FF0000"/>
          <w:spacing w:val="-46"/>
          <w:w w:val="65"/>
          <w:sz w:val="130"/>
          <w:szCs w:val="130"/>
        </w:rPr>
        <w:t>济南市教育局办公室文件</w:t>
      </w:r>
    </w:p>
    <w:p w:rsidR="00463958" w:rsidRPr="006B3D7D" w:rsidRDefault="00463958" w:rsidP="00463958">
      <w:pPr>
        <w:spacing w:line="760" w:lineRule="exact"/>
      </w:pPr>
    </w:p>
    <w:p w:rsidR="00463958" w:rsidRPr="00B60829" w:rsidRDefault="00463958" w:rsidP="00463958">
      <w:pPr>
        <w:adjustRightInd w:val="0"/>
        <w:snapToGrid w:val="0"/>
        <w:spacing w:line="240" w:lineRule="atLeast"/>
        <w:jc w:val="center"/>
        <w:rPr>
          <w:rFonts w:ascii="仿宋_GB2312" w:eastAsia="仿宋_GB2312" w:hAnsi="华文中宋"/>
          <w:color w:val="000000"/>
          <w:sz w:val="32"/>
          <w:szCs w:val="32"/>
        </w:rPr>
      </w:pPr>
      <w:proofErr w:type="gramStart"/>
      <w:r w:rsidRPr="00B60829">
        <w:rPr>
          <w:rFonts w:ascii="仿宋_GB2312" w:eastAsia="仿宋_GB2312" w:hAnsi="华文中宋" w:hint="eastAsia"/>
          <w:color w:val="000000"/>
          <w:sz w:val="32"/>
          <w:szCs w:val="32"/>
        </w:rPr>
        <w:t>济教办</w:t>
      </w:r>
      <w:proofErr w:type="gramEnd"/>
      <w:r w:rsidRPr="00B60829">
        <w:rPr>
          <w:rFonts w:ascii="仿宋_GB2312" w:eastAsia="仿宋_GB2312" w:hAnsi="华文中宋" w:hint="eastAsia"/>
          <w:color w:val="000000"/>
          <w:sz w:val="32"/>
          <w:szCs w:val="32"/>
        </w:rPr>
        <w:t>〔2022〕</w:t>
      </w:r>
      <w:r>
        <w:rPr>
          <w:rFonts w:ascii="仿宋_GB2312" w:eastAsia="仿宋_GB2312" w:hAnsi="华文中宋" w:hint="eastAsia"/>
          <w:color w:val="000000"/>
          <w:sz w:val="32"/>
          <w:szCs w:val="32"/>
        </w:rPr>
        <w:t>32</w:t>
      </w:r>
      <w:r w:rsidRPr="00B60829">
        <w:rPr>
          <w:rFonts w:ascii="仿宋_GB2312" w:eastAsia="仿宋_GB2312" w:hAnsi="华文中宋" w:hint="eastAsia"/>
          <w:color w:val="000000"/>
          <w:sz w:val="32"/>
          <w:szCs w:val="32"/>
        </w:rPr>
        <w:t>号</w:t>
      </w:r>
    </w:p>
    <w:p w:rsidR="00463958" w:rsidRPr="006B3D7D" w:rsidRDefault="00463958" w:rsidP="00463958">
      <w:pPr>
        <w:spacing w:line="200" w:lineRule="exact"/>
        <w:jc w:val="center"/>
        <w:rPr>
          <w:rFonts w:hAnsi="华文中宋"/>
          <w:bCs/>
          <w:sz w:val="18"/>
          <w:szCs w:val="18"/>
        </w:rPr>
      </w:pPr>
    </w:p>
    <w:p w:rsidR="00463958" w:rsidRPr="006B3D7D" w:rsidRDefault="001A2748" w:rsidP="00463958">
      <w:pPr>
        <w:spacing w:line="740" w:lineRule="exact"/>
        <w:jc w:val="center"/>
        <w:rPr>
          <w:rFonts w:ascii="华文中宋" w:eastAsia="华文中宋" w:hAnsi="华文中宋"/>
          <w:w w:val="95"/>
          <w:sz w:val="44"/>
          <w:szCs w:val="44"/>
        </w:rPr>
      </w:pPr>
      <w:r w:rsidRPr="001A2748">
        <w:rPr>
          <w:rFonts w:ascii="Calibri" w:hAnsi="Calibri"/>
          <w:noProof/>
        </w:rPr>
        <w:pict>
          <v:line id="直接连接符 10"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w:r>
      <w:r w:rsidR="00463958" w:rsidRPr="006B3D7D">
        <w:rPr>
          <w:color w:val="FF0000"/>
        </w:rPr>
        <w:tab/>
      </w:r>
    </w:p>
    <w:p w:rsidR="00463958" w:rsidRDefault="002D71B7" w:rsidP="00463958">
      <w:pPr>
        <w:spacing w:line="700" w:lineRule="exact"/>
        <w:jc w:val="center"/>
        <w:rPr>
          <w:rFonts w:ascii="方正小标宋_GBK" w:eastAsia="方正小标宋_GBK" w:cs="宋体"/>
          <w:sz w:val="44"/>
          <w:szCs w:val="44"/>
        </w:rPr>
      </w:pPr>
      <w:r>
        <w:rPr>
          <w:rFonts w:ascii="方正小标宋_GBK" w:eastAsia="方正小标宋_GBK" w:cs="宋体" w:hint="eastAsia"/>
          <w:sz w:val="44"/>
          <w:szCs w:val="44"/>
        </w:rPr>
        <w:t>关于印发</w:t>
      </w:r>
      <w:proofErr w:type="gramStart"/>
      <w:r>
        <w:rPr>
          <w:rFonts w:ascii="方正小标宋_GBK" w:eastAsia="方正小标宋_GBK" w:cs="宋体" w:hint="eastAsia"/>
          <w:sz w:val="44"/>
          <w:szCs w:val="44"/>
        </w:rPr>
        <w:t>《</w:t>
      </w:r>
      <w:proofErr w:type="gramEnd"/>
      <w:r>
        <w:rPr>
          <w:rFonts w:ascii="方正小标宋_GBK" w:eastAsia="方正小标宋_GBK" w:cs="宋体" w:hint="eastAsia"/>
          <w:sz w:val="44"/>
          <w:szCs w:val="44"/>
        </w:rPr>
        <w:t>济南市幼儿园网格化触点管理</w:t>
      </w:r>
    </w:p>
    <w:p w:rsidR="00B90774" w:rsidRDefault="002D71B7" w:rsidP="00463958">
      <w:pPr>
        <w:spacing w:line="700" w:lineRule="exact"/>
        <w:jc w:val="center"/>
        <w:rPr>
          <w:rFonts w:ascii="方正小标宋_GBK" w:eastAsia="方正小标宋_GBK" w:cs="宋体"/>
          <w:sz w:val="44"/>
          <w:szCs w:val="44"/>
        </w:rPr>
      </w:pPr>
      <w:r>
        <w:rPr>
          <w:rFonts w:ascii="方正小标宋_GBK" w:eastAsia="方正小标宋_GBK" w:cs="宋体" w:hint="eastAsia"/>
          <w:sz w:val="44"/>
          <w:szCs w:val="44"/>
        </w:rPr>
        <w:t>奖励资金管理暂行办法</w:t>
      </w:r>
      <w:proofErr w:type="gramStart"/>
      <w:r>
        <w:rPr>
          <w:rFonts w:ascii="方正小标宋_GBK" w:eastAsia="方正小标宋_GBK" w:cs="宋体" w:hint="eastAsia"/>
          <w:sz w:val="44"/>
          <w:szCs w:val="44"/>
        </w:rPr>
        <w:t>》</w:t>
      </w:r>
      <w:proofErr w:type="gramEnd"/>
      <w:r>
        <w:rPr>
          <w:rFonts w:ascii="方正小标宋_GBK" w:eastAsia="方正小标宋_GBK" w:cs="宋体" w:hint="eastAsia"/>
          <w:sz w:val="44"/>
          <w:szCs w:val="44"/>
        </w:rPr>
        <w:t>的通知</w:t>
      </w:r>
    </w:p>
    <w:p w:rsidR="00463958" w:rsidRDefault="00463958" w:rsidP="002D71B7">
      <w:pPr>
        <w:rPr>
          <w:rFonts w:ascii="仿宋_GB2312" w:eastAsia="仿宋_GB2312" w:cs="宋体"/>
          <w:sz w:val="32"/>
          <w:szCs w:val="32"/>
        </w:rPr>
      </w:pPr>
    </w:p>
    <w:p w:rsidR="002D71B7" w:rsidRDefault="002D71B7" w:rsidP="002D71B7">
      <w:pPr>
        <w:rPr>
          <w:rFonts w:ascii="仿宋_GB2312" w:eastAsia="仿宋_GB2312" w:cs="宋体"/>
          <w:sz w:val="32"/>
          <w:szCs w:val="32"/>
        </w:rPr>
      </w:pPr>
      <w:r w:rsidRPr="002D71B7">
        <w:rPr>
          <w:rFonts w:ascii="仿宋_GB2312" w:eastAsia="仿宋_GB2312" w:cs="宋体" w:hint="eastAsia"/>
          <w:sz w:val="32"/>
          <w:szCs w:val="32"/>
        </w:rPr>
        <w:t>各</w:t>
      </w:r>
      <w:proofErr w:type="gramStart"/>
      <w:r w:rsidRPr="002D71B7">
        <w:rPr>
          <w:rFonts w:ascii="仿宋_GB2312" w:eastAsia="仿宋_GB2312" w:cs="宋体" w:hint="eastAsia"/>
          <w:sz w:val="32"/>
          <w:szCs w:val="32"/>
        </w:rPr>
        <w:t>区县教体局</w:t>
      </w:r>
      <w:proofErr w:type="gramEnd"/>
      <w:r w:rsidRPr="002D71B7">
        <w:rPr>
          <w:rFonts w:ascii="仿宋_GB2312" w:eastAsia="仿宋_GB2312" w:cs="宋体" w:hint="eastAsia"/>
          <w:sz w:val="32"/>
          <w:szCs w:val="32"/>
        </w:rPr>
        <w:t>：</w:t>
      </w:r>
    </w:p>
    <w:p w:rsidR="002D71B7" w:rsidRDefault="002D71B7" w:rsidP="002D71B7">
      <w:pPr>
        <w:ind w:firstLineChars="200" w:firstLine="640"/>
        <w:rPr>
          <w:rFonts w:ascii="仿宋_GB2312" w:eastAsia="仿宋_GB2312" w:cs="宋体"/>
          <w:sz w:val="32"/>
          <w:szCs w:val="32"/>
        </w:rPr>
      </w:pPr>
      <w:r>
        <w:rPr>
          <w:rFonts w:ascii="仿宋_GB2312" w:eastAsia="仿宋_GB2312" w:cs="宋体" w:hint="eastAsia"/>
          <w:sz w:val="32"/>
          <w:szCs w:val="32"/>
        </w:rPr>
        <w:t>《</w:t>
      </w:r>
      <w:r w:rsidRPr="002D71B7">
        <w:rPr>
          <w:rFonts w:ascii="仿宋_GB2312" w:eastAsia="仿宋_GB2312" w:cs="宋体" w:hint="eastAsia"/>
          <w:sz w:val="32"/>
          <w:szCs w:val="32"/>
        </w:rPr>
        <w:t>济南市幼儿园网格化触点管理奖励资金管理暂行办法</w:t>
      </w:r>
      <w:r>
        <w:rPr>
          <w:rFonts w:ascii="仿宋_GB2312" w:eastAsia="仿宋_GB2312" w:cs="宋体" w:hint="eastAsia"/>
          <w:sz w:val="32"/>
          <w:szCs w:val="32"/>
        </w:rPr>
        <w:t>》现印发给你们，请认真组织实施。</w:t>
      </w:r>
    </w:p>
    <w:p w:rsidR="002D71B7" w:rsidRDefault="002D71B7" w:rsidP="002D71B7">
      <w:pPr>
        <w:ind w:firstLineChars="200" w:firstLine="640"/>
        <w:rPr>
          <w:rFonts w:ascii="仿宋_GB2312" w:eastAsia="仿宋_GB2312" w:cs="宋体"/>
          <w:sz w:val="32"/>
          <w:szCs w:val="32"/>
        </w:rPr>
      </w:pPr>
    </w:p>
    <w:p w:rsidR="00463958" w:rsidRDefault="00463958" w:rsidP="002D71B7">
      <w:pPr>
        <w:ind w:firstLineChars="200" w:firstLine="640"/>
        <w:jc w:val="right"/>
        <w:rPr>
          <w:rFonts w:ascii="仿宋_GB2312" w:eastAsia="仿宋_GB2312" w:cs="宋体"/>
          <w:sz w:val="32"/>
          <w:szCs w:val="32"/>
        </w:rPr>
      </w:pPr>
    </w:p>
    <w:p w:rsidR="00463958" w:rsidRDefault="00463958" w:rsidP="002D71B7">
      <w:pPr>
        <w:ind w:firstLineChars="200" w:firstLine="640"/>
        <w:jc w:val="right"/>
        <w:rPr>
          <w:rFonts w:ascii="仿宋_GB2312" w:eastAsia="仿宋_GB2312" w:cs="宋体"/>
          <w:sz w:val="32"/>
          <w:szCs w:val="32"/>
        </w:rPr>
      </w:pPr>
    </w:p>
    <w:p w:rsidR="00463958" w:rsidRDefault="00463958" w:rsidP="00463958">
      <w:pPr>
        <w:adjustRightInd w:val="0"/>
        <w:snapToGrid w:val="0"/>
        <w:spacing w:line="480" w:lineRule="exact"/>
        <w:ind w:firstLineChars="1600" w:firstLine="5120"/>
        <w:rPr>
          <w:rFonts w:ascii="仿宋_GB2312" w:eastAsia="仿宋_GB2312" w:hAnsi="仿宋_GB2312" w:cs="仿宋_GB2312"/>
          <w:sz w:val="32"/>
          <w:szCs w:val="32"/>
          <w:shd w:val="clear" w:color="auto" w:fill="FFFFFF"/>
        </w:rPr>
      </w:pPr>
      <w:r w:rsidRPr="00B37BCC">
        <w:rPr>
          <w:rFonts w:ascii="仿宋_GB2312" w:eastAsia="仿宋_GB2312" w:hAnsi="仿宋_GB2312" w:cs="仿宋_GB2312" w:hint="eastAsia"/>
          <w:sz w:val="32"/>
          <w:szCs w:val="32"/>
          <w:shd w:val="clear" w:color="auto" w:fill="FFFFFF"/>
        </w:rPr>
        <w:t>济南市教育局</w:t>
      </w:r>
      <w:r>
        <w:rPr>
          <w:rFonts w:ascii="仿宋_GB2312" w:eastAsia="仿宋_GB2312" w:hAnsi="仿宋_GB2312" w:cs="仿宋_GB2312" w:hint="eastAsia"/>
          <w:sz w:val="32"/>
          <w:szCs w:val="32"/>
          <w:shd w:val="clear" w:color="auto" w:fill="FFFFFF"/>
        </w:rPr>
        <w:t>办公室</w:t>
      </w:r>
    </w:p>
    <w:p w:rsidR="002D71B7" w:rsidRDefault="00463958" w:rsidP="00463958">
      <w:pPr>
        <w:ind w:right="640" w:firstLineChars="200" w:firstLine="640"/>
        <w:jc w:val="center"/>
        <w:rPr>
          <w:rFonts w:ascii="仿宋_GB2312" w:eastAsia="仿宋_GB2312" w:cs="宋体"/>
          <w:sz w:val="32"/>
          <w:szCs w:val="32"/>
        </w:rPr>
      </w:pPr>
      <w:r>
        <w:rPr>
          <w:rFonts w:ascii="仿宋_GB2312" w:eastAsia="仿宋_GB2312" w:cs="宋体" w:hint="eastAsia"/>
          <w:sz w:val="32"/>
          <w:szCs w:val="32"/>
        </w:rPr>
        <w:t xml:space="preserve">                           </w:t>
      </w:r>
      <w:r w:rsidR="002D71B7">
        <w:rPr>
          <w:rFonts w:ascii="仿宋_GB2312" w:eastAsia="仿宋_GB2312" w:cs="宋体" w:hint="eastAsia"/>
          <w:sz w:val="32"/>
          <w:szCs w:val="32"/>
        </w:rPr>
        <w:t>2022年9月29日</w:t>
      </w:r>
    </w:p>
    <w:p w:rsidR="00463958" w:rsidRDefault="00463958" w:rsidP="00463958">
      <w:pPr>
        <w:autoSpaceDE w:val="0"/>
        <w:autoSpaceDN w:val="0"/>
        <w:spacing w:line="600" w:lineRule="exact"/>
        <w:ind w:leftChars="304" w:left="638"/>
        <w:rPr>
          <w:rFonts w:ascii="仿宋_GB2312" w:eastAsia="仿宋_GB2312" w:hAnsi="仿宋" w:cs="仿宋_GB2312"/>
          <w:kern w:val="0"/>
          <w:sz w:val="32"/>
          <w:szCs w:val="32"/>
          <w:lang w:val="zh-CN" w:bidi="zh-CN"/>
        </w:rPr>
      </w:pPr>
      <w:r w:rsidRPr="00A763AD">
        <w:rPr>
          <w:rFonts w:ascii="仿宋_GB2312" w:eastAsia="仿宋_GB2312" w:hAnsi="仿宋" w:cs="仿宋_GB2312" w:hint="eastAsia"/>
          <w:kern w:val="0"/>
          <w:sz w:val="32"/>
          <w:szCs w:val="32"/>
          <w:lang w:val="zh-CN" w:bidi="zh-CN"/>
        </w:rPr>
        <w:t>（此件公开发布）</w:t>
      </w:r>
    </w:p>
    <w:p w:rsidR="00012C63" w:rsidRPr="00012C63" w:rsidRDefault="002D71B7" w:rsidP="00012C63">
      <w:pPr>
        <w:spacing w:line="700" w:lineRule="exact"/>
        <w:jc w:val="center"/>
        <w:rPr>
          <w:rFonts w:ascii="方正小标宋_GBK" w:eastAsia="方正小标宋_GBK" w:cs="宋体"/>
          <w:sz w:val="44"/>
          <w:szCs w:val="44"/>
        </w:rPr>
      </w:pPr>
      <w:r w:rsidRPr="00012C63">
        <w:rPr>
          <w:rFonts w:ascii="方正小标宋_GBK" w:eastAsia="方正小标宋_GBK" w:cs="宋体" w:hint="eastAsia"/>
          <w:sz w:val="44"/>
          <w:szCs w:val="44"/>
        </w:rPr>
        <w:lastRenderedPageBreak/>
        <w:t>济南市幼儿园网格化触点管理</w:t>
      </w:r>
    </w:p>
    <w:p w:rsidR="002D71B7" w:rsidRPr="00012C63" w:rsidRDefault="002D71B7" w:rsidP="00012C63">
      <w:pPr>
        <w:spacing w:line="700" w:lineRule="exact"/>
        <w:jc w:val="center"/>
        <w:rPr>
          <w:rFonts w:ascii="方正小标宋_GBK" w:eastAsia="方正小标宋_GBK" w:cs="宋体"/>
          <w:sz w:val="32"/>
          <w:szCs w:val="32"/>
        </w:rPr>
      </w:pPr>
      <w:r w:rsidRPr="00012C63">
        <w:rPr>
          <w:rFonts w:ascii="方正小标宋_GBK" w:eastAsia="方正小标宋_GBK" w:cs="宋体" w:hint="eastAsia"/>
          <w:sz w:val="44"/>
          <w:szCs w:val="44"/>
        </w:rPr>
        <w:t>奖励资金管理暂行办法</w:t>
      </w:r>
    </w:p>
    <w:p w:rsidR="00012C63" w:rsidRDefault="00012C63" w:rsidP="00B90774">
      <w:pPr>
        <w:jc w:val="center"/>
        <w:rPr>
          <w:rFonts w:ascii="黑体" w:eastAsia="黑体" w:hAnsi="黑体" w:cs="宋体"/>
          <w:sz w:val="32"/>
          <w:szCs w:val="32"/>
        </w:rPr>
      </w:pPr>
    </w:p>
    <w:p w:rsidR="00B90774" w:rsidRDefault="00B90774" w:rsidP="00CF1BEF">
      <w:pPr>
        <w:spacing w:line="580" w:lineRule="exact"/>
        <w:jc w:val="center"/>
        <w:rPr>
          <w:rFonts w:ascii="黑体" w:eastAsia="黑体" w:hAnsi="黑体" w:cs="宋体"/>
          <w:sz w:val="32"/>
          <w:szCs w:val="32"/>
        </w:rPr>
      </w:pPr>
      <w:r>
        <w:rPr>
          <w:rFonts w:ascii="黑体" w:eastAsia="黑体" w:hAnsi="黑体" w:cs="宋体" w:hint="eastAsia"/>
          <w:sz w:val="32"/>
          <w:szCs w:val="32"/>
        </w:rPr>
        <w:t>第一章</w:t>
      </w:r>
      <w:r w:rsidR="00012C63">
        <w:rPr>
          <w:rFonts w:ascii="黑体" w:eastAsia="黑体" w:hAnsi="黑体" w:cs="宋体" w:hint="eastAsia"/>
          <w:sz w:val="32"/>
          <w:szCs w:val="32"/>
        </w:rPr>
        <w:t xml:space="preserve">  </w:t>
      </w:r>
      <w:r>
        <w:rPr>
          <w:rFonts w:ascii="黑体" w:eastAsia="黑体" w:hAnsi="黑体" w:cs="宋体" w:hint="eastAsia"/>
          <w:sz w:val="32"/>
          <w:szCs w:val="32"/>
        </w:rPr>
        <w:t>总则</w:t>
      </w:r>
    </w:p>
    <w:p w:rsidR="00B90774" w:rsidRDefault="00B90774" w:rsidP="00CF1BEF">
      <w:pPr>
        <w:spacing w:line="580" w:lineRule="exact"/>
        <w:ind w:firstLineChars="200" w:firstLine="640"/>
        <w:rPr>
          <w:rFonts w:ascii="仿宋_GB2312" w:eastAsia="仿宋_GB2312" w:cs="宋体"/>
          <w:sz w:val="32"/>
          <w:szCs w:val="32"/>
        </w:rPr>
      </w:pPr>
      <w:r w:rsidRPr="00012C63">
        <w:rPr>
          <w:rFonts w:ascii="黑体" w:eastAsia="黑体" w:hAnsi="黑体" w:cs="宋体" w:hint="eastAsia"/>
          <w:sz w:val="32"/>
          <w:szCs w:val="32"/>
        </w:rPr>
        <w:t>第一条</w:t>
      </w:r>
      <w:r>
        <w:rPr>
          <w:rFonts w:ascii="仿宋_GB2312" w:eastAsia="仿宋_GB2312" w:cs="宋体" w:hint="eastAsia"/>
          <w:sz w:val="32"/>
          <w:szCs w:val="32"/>
        </w:rPr>
        <w:t xml:space="preserve">  为加强和规范幼儿园网格化触点管理奖励资金使用管理，提高资金使用效益，根据《中共中央 国务院关于学前教育深化改革规范发展的若干意见》《山东省人民政府办公厅关于学前教育改革发展的指导意见》《济南市人民政府办公厅关于学前教育改革发展的实施意见》等相关规定，制定本办法。</w:t>
      </w:r>
    </w:p>
    <w:p w:rsidR="00B90774" w:rsidRDefault="00B90774" w:rsidP="00CF1BEF">
      <w:pPr>
        <w:spacing w:line="580" w:lineRule="exact"/>
        <w:ind w:firstLineChars="200" w:firstLine="640"/>
        <w:rPr>
          <w:rFonts w:ascii="仿宋_GB2312" w:eastAsia="仿宋_GB2312" w:cs="宋体"/>
          <w:sz w:val="32"/>
          <w:szCs w:val="32"/>
        </w:rPr>
      </w:pPr>
      <w:r w:rsidRPr="00012C63">
        <w:rPr>
          <w:rFonts w:ascii="黑体" w:eastAsia="黑体" w:hAnsi="黑体" w:cs="宋体" w:hint="eastAsia"/>
          <w:sz w:val="32"/>
          <w:szCs w:val="32"/>
        </w:rPr>
        <w:t>第二条</w:t>
      </w:r>
      <w:r>
        <w:rPr>
          <w:rFonts w:ascii="仿宋_GB2312" w:eastAsia="仿宋_GB2312" w:cs="宋体" w:hint="eastAsia"/>
          <w:sz w:val="32"/>
          <w:szCs w:val="32"/>
        </w:rPr>
        <w:t xml:space="preserve">  本办法所称幼儿园网格化触点管理奖励资金（以下简称奖励资金），是指市级财政安排用于支持幼儿园网格化触点管理的支付资金。</w:t>
      </w:r>
    </w:p>
    <w:p w:rsidR="00B90774" w:rsidRDefault="00B90774" w:rsidP="00CF1BEF">
      <w:pPr>
        <w:spacing w:line="580" w:lineRule="exact"/>
        <w:ind w:firstLineChars="200" w:firstLine="640"/>
        <w:rPr>
          <w:rFonts w:ascii="仿宋_GB2312" w:eastAsia="仿宋_GB2312" w:cs="宋体"/>
          <w:sz w:val="32"/>
          <w:szCs w:val="32"/>
        </w:rPr>
      </w:pPr>
      <w:r w:rsidRPr="00012C63">
        <w:rPr>
          <w:rFonts w:ascii="黑体" w:eastAsia="黑体" w:hAnsi="黑体" w:cs="宋体" w:hint="eastAsia"/>
          <w:sz w:val="32"/>
          <w:szCs w:val="32"/>
        </w:rPr>
        <w:t>第三条</w:t>
      </w:r>
      <w:r>
        <w:rPr>
          <w:rFonts w:ascii="仿宋_GB2312" w:eastAsia="仿宋_GB2312" w:cs="宋体" w:hint="eastAsia"/>
          <w:sz w:val="32"/>
          <w:szCs w:val="32"/>
        </w:rPr>
        <w:t xml:space="preserve">  区县教育部门负责提出资金分配建议方案，指导监督项目实施及预算绩效管理等。市教育局负责审核资金分配建议方案，指导区县加强资金监管、开展预算绩效管理等。</w:t>
      </w:r>
    </w:p>
    <w:p w:rsidR="00B90774" w:rsidRDefault="00B90774" w:rsidP="00CF1BEF">
      <w:pPr>
        <w:spacing w:line="580" w:lineRule="exact"/>
        <w:ind w:firstLineChars="200" w:firstLine="640"/>
        <w:rPr>
          <w:rFonts w:ascii="仿宋_GB2312" w:eastAsia="仿宋_GB2312" w:cs="宋体"/>
          <w:sz w:val="32"/>
          <w:szCs w:val="32"/>
        </w:rPr>
      </w:pPr>
      <w:r w:rsidRPr="000E5B80">
        <w:rPr>
          <w:rFonts w:ascii="黑体" w:eastAsia="黑体" w:hAnsi="黑体" w:cs="宋体" w:hint="eastAsia"/>
          <w:sz w:val="32"/>
          <w:szCs w:val="32"/>
        </w:rPr>
        <w:t>第四条</w:t>
      </w:r>
      <w:r>
        <w:rPr>
          <w:rFonts w:ascii="仿宋_GB2312" w:eastAsia="仿宋_GB2312" w:cs="宋体" w:hint="eastAsia"/>
          <w:sz w:val="32"/>
          <w:szCs w:val="32"/>
        </w:rPr>
        <w:t xml:space="preserve">  区县教育部门应当于每年9月1日前向市教育局报送上一年度辖区内被市教育局确认的优秀镇街网格、幼儿园网格组组长单位工作情况材料。材料主要包括：镇街网格上年度学前教育工作总结，主要包括幼儿园安全管理工作、主要管理措施、问题分析及对策；幼儿园网格组组长单位工作总结，主要包括网格组组长单位以及网格组内安全管理工作等。</w:t>
      </w:r>
    </w:p>
    <w:p w:rsidR="00B90774" w:rsidRDefault="00B90774" w:rsidP="00CF1BEF">
      <w:pPr>
        <w:spacing w:line="580" w:lineRule="exact"/>
        <w:ind w:firstLineChars="200" w:firstLine="640"/>
        <w:jc w:val="center"/>
        <w:rPr>
          <w:rFonts w:ascii="黑体" w:eastAsia="黑体" w:hAnsi="黑体" w:cs="宋体"/>
          <w:sz w:val="32"/>
          <w:szCs w:val="32"/>
        </w:rPr>
      </w:pPr>
      <w:r>
        <w:rPr>
          <w:rFonts w:ascii="黑体" w:eastAsia="黑体" w:hAnsi="黑体" w:cs="宋体" w:hint="eastAsia"/>
          <w:sz w:val="32"/>
          <w:szCs w:val="32"/>
        </w:rPr>
        <w:t>第二章</w:t>
      </w:r>
      <w:r w:rsidR="000E5B80">
        <w:rPr>
          <w:rFonts w:ascii="黑体" w:eastAsia="黑体" w:hAnsi="黑体" w:cs="宋体" w:hint="eastAsia"/>
          <w:sz w:val="32"/>
          <w:szCs w:val="32"/>
        </w:rPr>
        <w:t xml:space="preserve">  </w:t>
      </w:r>
      <w:r>
        <w:rPr>
          <w:rFonts w:ascii="黑体" w:eastAsia="黑体" w:hAnsi="黑体" w:cs="宋体" w:hint="eastAsia"/>
          <w:sz w:val="32"/>
          <w:szCs w:val="32"/>
        </w:rPr>
        <w:t>资金使用范围</w:t>
      </w:r>
    </w:p>
    <w:p w:rsidR="00B90774" w:rsidRDefault="00B90774" w:rsidP="00CF1BEF">
      <w:pPr>
        <w:spacing w:line="580" w:lineRule="exact"/>
        <w:ind w:firstLineChars="200" w:firstLine="640"/>
        <w:rPr>
          <w:rFonts w:ascii="仿宋_GB2312" w:eastAsia="仿宋_GB2312" w:cs="宋体"/>
          <w:sz w:val="32"/>
          <w:szCs w:val="32"/>
        </w:rPr>
      </w:pPr>
      <w:r w:rsidRPr="000E5B80">
        <w:rPr>
          <w:rFonts w:ascii="黑体" w:eastAsia="黑体" w:hAnsi="黑体" w:cs="宋体" w:hint="eastAsia"/>
          <w:sz w:val="32"/>
          <w:szCs w:val="32"/>
        </w:rPr>
        <w:lastRenderedPageBreak/>
        <w:t>第五条</w:t>
      </w:r>
      <w:r>
        <w:rPr>
          <w:rFonts w:ascii="仿宋_GB2312" w:eastAsia="仿宋_GB2312" w:cs="宋体" w:hint="eastAsia"/>
          <w:sz w:val="32"/>
          <w:szCs w:val="32"/>
        </w:rPr>
        <w:t xml:space="preserve">  资金使用范围：</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奖励资金主要支持方向包括：幼儿园教职工安全培训；</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幼儿园安全设施设备购置、维护维修、更新；教师按照幼儿园年度培训计划参加培训所需的差旅费、伙食补助费、资料费和住宿费等开支；购买幼儿园安全管理第三方服务；幼儿园其他与安全管理工作相关的项目。</w:t>
      </w:r>
    </w:p>
    <w:p w:rsidR="00B90774" w:rsidRDefault="00B90774" w:rsidP="00CF1BEF">
      <w:pPr>
        <w:spacing w:line="580" w:lineRule="exact"/>
        <w:jc w:val="center"/>
        <w:rPr>
          <w:rFonts w:ascii="黑体" w:eastAsia="黑体" w:hAnsi="黑体" w:cs="宋体"/>
          <w:sz w:val="32"/>
          <w:szCs w:val="32"/>
        </w:rPr>
      </w:pPr>
      <w:r>
        <w:rPr>
          <w:rFonts w:ascii="黑体" w:eastAsia="黑体" w:hAnsi="黑体" w:cs="宋体" w:hint="eastAsia"/>
          <w:sz w:val="32"/>
          <w:szCs w:val="32"/>
        </w:rPr>
        <w:t>第三章</w:t>
      </w:r>
      <w:r w:rsidR="00B47CDA">
        <w:rPr>
          <w:rFonts w:ascii="黑体" w:eastAsia="黑体" w:hAnsi="黑体" w:cs="宋体" w:hint="eastAsia"/>
          <w:sz w:val="32"/>
          <w:szCs w:val="32"/>
        </w:rPr>
        <w:t xml:space="preserve">  </w:t>
      </w:r>
      <w:r>
        <w:rPr>
          <w:rFonts w:ascii="黑体" w:eastAsia="黑体" w:hAnsi="黑体" w:cs="宋体" w:hint="eastAsia"/>
          <w:sz w:val="32"/>
          <w:szCs w:val="32"/>
        </w:rPr>
        <w:t>资金预算管理</w:t>
      </w:r>
    </w:p>
    <w:p w:rsidR="00B90774" w:rsidRDefault="00B90774" w:rsidP="00CF1BEF">
      <w:pPr>
        <w:spacing w:line="580" w:lineRule="exact"/>
        <w:rPr>
          <w:rFonts w:ascii="仿宋_GB2312" w:eastAsia="仿宋_GB2312" w:cs="宋体"/>
          <w:sz w:val="32"/>
          <w:szCs w:val="32"/>
        </w:rPr>
      </w:pPr>
      <w:r>
        <w:rPr>
          <w:rFonts w:ascii="仿宋_GB2312" w:eastAsia="仿宋_GB2312" w:cs="宋体" w:hint="eastAsia"/>
          <w:sz w:val="32"/>
          <w:szCs w:val="32"/>
        </w:rPr>
        <w:t xml:space="preserve">    </w:t>
      </w:r>
      <w:r w:rsidRPr="00B47CDA">
        <w:rPr>
          <w:rFonts w:ascii="黑体" w:eastAsia="黑体" w:hAnsi="黑体" w:cs="宋体" w:hint="eastAsia"/>
          <w:sz w:val="32"/>
          <w:szCs w:val="32"/>
        </w:rPr>
        <w:t xml:space="preserve"> 第六条</w:t>
      </w:r>
      <w:r w:rsidR="00B47CDA">
        <w:rPr>
          <w:rFonts w:ascii="仿宋_GB2312" w:eastAsia="仿宋_GB2312" w:cs="宋体" w:hint="eastAsia"/>
          <w:sz w:val="32"/>
          <w:szCs w:val="32"/>
        </w:rPr>
        <w:t xml:space="preserve">  </w:t>
      </w:r>
      <w:r>
        <w:rPr>
          <w:rFonts w:ascii="仿宋_GB2312" w:eastAsia="仿宋_GB2312" w:cs="宋体" w:hint="eastAsia"/>
          <w:sz w:val="32"/>
          <w:szCs w:val="32"/>
        </w:rPr>
        <w:t>对确认的优秀镇街网格按照每处50万元、农村幼儿园网格组组长单位每处20万元、城市幼儿园网格组组长单位每处10万元予以奖励。</w:t>
      </w:r>
    </w:p>
    <w:p w:rsidR="00B90774" w:rsidRDefault="00B90774" w:rsidP="00CF1BEF">
      <w:pPr>
        <w:spacing w:line="580" w:lineRule="exact"/>
        <w:rPr>
          <w:rFonts w:ascii="仿宋_GB2312" w:eastAsia="仿宋_GB2312" w:cs="宋体"/>
          <w:sz w:val="32"/>
          <w:szCs w:val="32"/>
        </w:rPr>
      </w:pPr>
      <w:r>
        <w:rPr>
          <w:rFonts w:ascii="仿宋_GB2312" w:eastAsia="仿宋_GB2312" w:cs="宋体" w:hint="eastAsia"/>
          <w:sz w:val="32"/>
          <w:szCs w:val="32"/>
        </w:rPr>
        <w:t xml:space="preserve">    资金纳入市教育局部门预算。</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第七条</w:t>
      </w:r>
      <w:r>
        <w:rPr>
          <w:rFonts w:ascii="仿宋_GB2312" w:eastAsia="仿宋_GB2312" w:cs="宋体" w:hint="eastAsia"/>
          <w:sz w:val="32"/>
          <w:szCs w:val="32"/>
        </w:rPr>
        <w:t xml:space="preserve">  资金预算下达程序：</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（一）市教育主管部门每年10月底前，将预算资金安排计划按规定</w:t>
      </w:r>
      <w:r w:rsidR="00421469">
        <w:rPr>
          <w:rFonts w:ascii="仿宋_GB2312" w:eastAsia="仿宋_GB2312" w:cs="宋体" w:hint="eastAsia"/>
          <w:sz w:val="32"/>
          <w:szCs w:val="32"/>
        </w:rPr>
        <w:t>及时</w:t>
      </w:r>
      <w:r>
        <w:rPr>
          <w:rFonts w:ascii="仿宋_GB2312" w:eastAsia="仿宋_GB2312" w:cs="宋体" w:hint="eastAsia"/>
          <w:sz w:val="32"/>
          <w:szCs w:val="32"/>
        </w:rPr>
        <w:t>下</w:t>
      </w:r>
      <w:r w:rsidR="00421469">
        <w:rPr>
          <w:rFonts w:ascii="仿宋_GB2312" w:eastAsia="仿宋_GB2312" w:cs="宋体" w:hint="eastAsia"/>
          <w:sz w:val="32"/>
          <w:szCs w:val="32"/>
        </w:rPr>
        <w:t>达</w:t>
      </w:r>
      <w:r>
        <w:rPr>
          <w:rFonts w:ascii="仿宋_GB2312" w:eastAsia="仿宋_GB2312" w:cs="宋体" w:hint="eastAsia"/>
          <w:sz w:val="32"/>
          <w:szCs w:val="32"/>
        </w:rPr>
        <w:t>预算指标。</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（二）区县教育部门在收到奖励资金30日内，将资金分解下达各单位，同时将资金分配方案报市教育局备案。</w:t>
      </w:r>
    </w:p>
    <w:p w:rsidR="00B90774" w:rsidRDefault="00B90774" w:rsidP="00CF1BEF">
      <w:pPr>
        <w:spacing w:line="580" w:lineRule="exact"/>
        <w:ind w:firstLineChars="200" w:firstLine="640"/>
        <w:jc w:val="left"/>
        <w:rPr>
          <w:rFonts w:ascii="黑体" w:eastAsia="黑体" w:hAnsi="黑体" w:cs="宋体"/>
          <w:sz w:val="32"/>
          <w:szCs w:val="32"/>
        </w:rPr>
      </w:pPr>
      <w:r w:rsidRPr="00B47CDA">
        <w:rPr>
          <w:rFonts w:ascii="黑体" w:eastAsia="黑体" w:hAnsi="黑体" w:cs="仿宋_GB2312" w:hint="eastAsia"/>
          <w:sz w:val="32"/>
          <w:szCs w:val="32"/>
        </w:rPr>
        <w:t>第八条</w:t>
      </w:r>
      <w:r>
        <w:rPr>
          <w:rFonts w:ascii="仿宋_GB2312" w:eastAsia="仿宋_GB2312" w:hAnsi="仿宋_GB2312" w:cs="仿宋_GB2312" w:hint="eastAsia"/>
          <w:sz w:val="32"/>
          <w:szCs w:val="32"/>
        </w:rPr>
        <w:t xml:space="preserve"> </w:t>
      </w:r>
      <w:r w:rsidR="00B47CD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县教育部门应确保资金专款专用，严禁挤占、截留、挪用，切实加快预算执行进度，提高资金使用效益。当年未全部支出的，原则上结转下年继续用于原项目支出；因故连续结转两年的，按照同级财政部门结转结余有关规定执行。</w:t>
      </w:r>
    </w:p>
    <w:p w:rsidR="00B90774" w:rsidRDefault="00B90774" w:rsidP="00CF1BEF">
      <w:pPr>
        <w:spacing w:line="580" w:lineRule="exact"/>
        <w:jc w:val="center"/>
        <w:rPr>
          <w:rFonts w:ascii="黑体" w:eastAsia="黑体" w:hAnsi="黑体" w:cs="宋体"/>
          <w:sz w:val="32"/>
          <w:szCs w:val="32"/>
        </w:rPr>
      </w:pPr>
      <w:r>
        <w:rPr>
          <w:rFonts w:ascii="黑体" w:eastAsia="黑体" w:hAnsi="黑体" w:cs="宋体" w:hint="eastAsia"/>
          <w:sz w:val="32"/>
          <w:szCs w:val="32"/>
        </w:rPr>
        <w:t>第四章</w:t>
      </w:r>
      <w:r w:rsidR="00B47CDA">
        <w:rPr>
          <w:rFonts w:ascii="黑体" w:eastAsia="黑体" w:hAnsi="黑体" w:cs="宋体" w:hint="eastAsia"/>
          <w:sz w:val="32"/>
          <w:szCs w:val="32"/>
        </w:rPr>
        <w:t xml:space="preserve">  </w:t>
      </w:r>
      <w:r>
        <w:rPr>
          <w:rFonts w:ascii="黑体" w:eastAsia="黑体" w:hAnsi="黑体" w:cs="宋体" w:hint="eastAsia"/>
          <w:sz w:val="32"/>
          <w:szCs w:val="32"/>
        </w:rPr>
        <w:t>资金绩效管理</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第九条</w:t>
      </w:r>
      <w:r w:rsidR="00B47CDA">
        <w:rPr>
          <w:rFonts w:ascii="仿宋_GB2312" w:eastAsia="仿宋_GB2312" w:cs="宋体" w:hint="eastAsia"/>
          <w:sz w:val="32"/>
          <w:szCs w:val="32"/>
        </w:rPr>
        <w:t xml:space="preserve">  </w:t>
      </w:r>
      <w:r>
        <w:rPr>
          <w:rFonts w:ascii="仿宋_GB2312" w:eastAsia="仿宋_GB2312" w:cs="宋体" w:hint="eastAsia"/>
          <w:sz w:val="32"/>
          <w:szCs w:val="32"/>
        </w:rPr>
        <w:t>各单位要牢固树立“花钱必问效，无效必问责”</w:t>
      </w:r>
      <w:r>
        <w:rPr>
          <w:rFonts w:ascii="仿宋_GB2312" w:eastAsia="仿宋_GB2312" w:cs="宋体" w:hint="eastAsia"/>
          <w:sz w:val="32"/>
          <w:szCs w:val="32"/>
        </w:rPr>
        <w:lastRenderedPageBreak/>
        <w:t>的绩效理念，对奖励资金实施全过程预算绩效管理。</w:t>
      </w:r>
    </w:p>
    <w:p w:rsidR="00B47CDA"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第十条</w:t>
      </w:r>
      <w:r>
        <w:rPr>
          <w:rFonts w:ascii="仿宋_GB2312" w:eastAsia="仿宋_GB2312" w:cs="宋体" w:hint="eastAsia"/>
          <w:sz w:val="32"/>
          <w:szCs w:val="32"/>
        </w:rPr>
        <w:t xml:space="preserve">  奖励资金绩效目标主要包括与任务数量相对应的质量、时效、成本以及经济效益、社会效益、生态效益、可持续影响、群众满意度等。</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第十一条</w:t>
      </w:r>
      <w:r>
        <w:rPr>
          <w:rFonts w:ascii="仿宋_GB2312" w:eastAsia="仿宋_GB2312" w:cs="宋体" w:hint="eastAsia"/>
          <w:sz w:val="32"/>
          <w:szCs w:val="32"/>
        </w:rPr>
        <w:t xml:space="preserve">  绩效目标设定、审核依据：</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（一）国家相关法律、法规和规章，党中央、国务院和省委、省政府关于学前教育的重大决策部署要求等。</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（二）济南教育事业发展“十四五”规划、市教育局年度工作要点以及市教育局党组、业务主管处室安排的年度重点工作任务等。</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（三）项目预算绩效目标管理办法等。</w:t>
      </w:r>
    </w:p>
    <w:p w:rsidR="00B90774" w:rsidRDefault="00B90774" w:rsidP="00CF1BEF">
      <w:pPr>
        <w:spacing w:line="580" w:lineRule="exact"/>
        <w:ind w:firstLineChars="200" w:firstLine="640"/>
        <w:rPr>
          <w:rFonts w:ascii="仿宋_GB2312" w:eastAsia="仿宋_GB2312" w:cs="宋体"/>
          <w:sz w:val="32"/>
          <w:szCs w:val="32"/>
        </w:rPr>
      </w:pPr>
      <w:r>
        <w:rPr>
          <w:rFonts w:ascii="仿宋_GB2312" w:eastAsia="仿宋_GB2312" w:cs="宋体" w:hint="eastAsia"/>
          <w:sz w:val="32"/>
          <w:szCs w:val="32"/>
        </w:rPr>
        <w:t>（四）符合要求的其他依据。</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第十二条</w:t>
      </w:r>
      <w:r>
        <w:rPr>
          <w:rFonts w:ascii="仿宋_GB2312" w:eastAsia="仿宋_GB2312" w:cs="宋体" w:hint="eastAsia"/>
          <w:sz w:val="32"/>
          <w:szCs w:val="32"/>
        </w:rPr>
        <w:t xml:space="preserve">  绩效评价内容包括资金使用情况、</w:t>
      </w:r>
      <w:r>
        <w:rPr>
          <w:rFonts w:ascii="仿宋_GB2312" w:eastAsia="仿宋_GB2312" w:hint="eastAsia"/>
          <w:color w:val="333333"/>
          <w:sz w:val="32"/>
          <w:szCs w:val="32"/>
        </w:rPr>
        <w:t>预算执行（支出）进度、重点工作完成率、</w:t>
      </w:r>
      <w:r>
        <w:rPr>
          <w:rFonts w:ascii="仿宋_GB2312" w:eastAsia="仿宋_GB2312" w:cs="宋体" w:hint="eastAsia"/>
          <w:sz w:val="32"/>
          <w:szCs w:val="32"/>
        </w:rPr>
        <w:t>项目管理情况、资金实际产出和政策实施效果等。</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第十三条</w:t>
      </w:r>
      <w:r>
        <w:rPr>
          <w:rFonts w:ascii="仿宋_GB2312" w:eastAsia="仿宋_GB2312" w:cs="宋体" w:hint="eastAsia"/>
          <w:sz w:val="32"/>
          <w:szCs w:val="32"/>
        </w:rPr>
        <w:t xml:space="preserve">  绩效评价结果采取评分与评级相结合形式，具体分值和等级按照项目支出绩效评价管理有关规定执行。绩效评价结果作为完善政策、改进管理以及下一年度预算申请、资金分配的重要依据。区县教育部门应当建立绩效评价结果反馈制度和应用机制。</w:t>
      </w:r>
    </w:p>
    <w:p w:rsidR="00B90774" w:rsidRDefault="00B90774" w:rsidP="00CF1BEF">
      <w:pPr>
        <w:spacing w:line="580" w:lineRule="exact"/>
        <w:jc w:val="center"/>
        <w:rPr>
          <w:rFonts w:ascii="黑体" w:eastAsia="黑体" w:hAnsi="黑体" w:cs="宋体"/>
          <w:sz w:val="32"/>
          <w:szCs w:val="32"/>
        </w:rPr>
      </w:pPr>
      <w:r>
        <w:rPr>
          <w:rFonts w:ascii="黑体" w:eastAsia="黑体" w:hAnsi="黑体" w:cs="宋体" w:hint="eastAsia"/>
          <w:sz w:val="32"/>
          <w:szCs w:val="32"/>
        </w:rPr>
        <w:t>第五章</w:t>
      </w:r>
      <w:r w:rsidR="00B47CDA">
        <w:rPr>
          <w:rFonts w:ascii="黑体" w:eastAsia="黑体" w:hAnsi="黑体" w:cs="宋体" w:hint="eastAsia"/>
          <w:sz w:val="32"/>
          <w:szCs w:val="32"/>
        </w:rPr>
        <w:t xml:space="preserve">  </w:t>
      </w:r>
      <w:r>
        <w:rPr>
          <w:rFonts w:ascii="黑体" w:eastAsia="黑体" w:hAnsi="黑体" w:cs="宋体" w:hint="eastAsia"/>
          <w:sz w:val="32"/>
          <w:szCs w:val="32"/>
        </w:rPr>
        <w:t>资金使用监督</w:t>
      </w:r>
    </w:p>
    <w:p w:rsidR="00B90774" w:rsidRDefault="00B90774" w:rsidP="00DA1EFE">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第十四条</w:t>
      </w:r>
      <w:r>
        <w:rPr>
          <w:rFonts w:ascii="仿宋_GB2312" w:eastAsia="仿宋_GB2312" w:cs="宋体" w:hint="eastAsia"/>
          <w:sz w:val="32"/>
          <w:szCs w:val="32"/>
        </w:rPr>
        <w:t xml:space="preserve">  区县教育部门要切实履行教育经费管理的主体</w:t>
      </w:r>
      <w:r>
        <w:rPr>
          <w:rFonts w:ascii="仿宋_GB2312" w:eastAsia="仿宋_GB2312" w:cs="宋体" w:hint="eastAsia"/>
          <w:sz w:val="32"/>
          <w:szCs w:val="32"/>
        </w:rPr>
        <w:lastRenderedPageBreak/>
        <w:t>责任，加强区域内资金的统筹安排、使用、管理监督，发现问题及时纠正。</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第十五条</w:t>
      </w:r>
      <w:r>
        <w:rPr>
          <w:rFonts w:ascii="仿宋_GB2312" w:eastAsia="仿宋_GB2312" w:cs="宋体" w:hint="eastAsia"/>
          <w:sz w:val="32"/>
          <w:szCs w:val="32"/>
        </w:rPr>
        <w:t xml:space="preserve">  各单位要完善内部经费管理办法，严格规范使用经费，确保专款专用，建立物品采购登记台账，健全物品验收、进出库、保管、领用制度，明确责任，统一管理；完善内部控制制度，依法公开财务信息。</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第十六条</w:t>
      </w:r>
      <w:r>
        <w:rPr>
          <w:rFonts w:ascii="仿宋_GB2312" w:eastAsia="仿宋_GB2312" w:cs="宋体" w:hint="eastAsia"/>
          <w:sz w:val="32"/>
          <w:szCs w:val="32"/>
        </w:rPr>
        <w:t xml:space="preserve">  按照“谁使用、谁负责”的教育经费管理使用责任机制，严禁将奖励资金用于平衡预算、对外投资等，不得从奖励资金中提取工作经费或管理经费。不得用于新建改扩建幼儿园、教职工福利、临时聘用人员工资等人员经费，以及偿还债务等方面的支出。</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第十七条</w:t>
      </w:r>
      <w:r>
        <w:rPr>
          <w:rFonts w:ascii="仿宋_GB2312" w:eastAsia="仿宋_GB2312" w:cs="宋体" w:hint="eastAsia"/>
          <w:sz w:val="32"/>
          <w:szCs w:val="32"/>
        </w:rPr>
        <w:t xml:space="preserve">  奖励资金使用单位和个人存在违法违规行为的，按照《中华人民共和国预算法》、《财政违法行为处罚处分条例》（国务院令第427号）等有关规定追究相应责任。</w:t>
      </w:r>
    </w:p>
    <w:p w:rsidR="00B90774" w:rsidRDefault="00B90774" w:rsidP="00CF1BEF">
      <w:pPr>
        <w:spacing w:line="580" w:lineRule="exact"/>
        <w:jc w:val="center"/>
        <w:rPr>
          <w:rFonts w:ascii="黑体" w:eastAsia="黑体" w:hAnsi="黑体" w:cs="宋体"/>
          <w:sz w:val="32"/>
          <w:szCs w:val="32"/>
        </w:rPr>
      </w:pPr>
      <w:r>
        <w:rPr>
          <w:rFonts w:ascii="黑体" w:eastAsia="黑体" w:hAnsi="黑体" w:cs="宋体" w:hint="eastAsia"/>
          <w:sz w:val="32"/>
          <w:szCs w:val="32"/>
        </w:rPr>
        <w:t>第六章</w:t>
      </w:r>
      <w:r w:rsidR="00B47CDA">
        <w:rPr>
          <w:rFonts w:ascii="黑体" w:eastAsia="黑体" w:hAnsi="黑体" w:cs="宋体" w:hint="eastAsia"/>
          <w:sz w:val="32"/>
          <w:szCs w:val="32"/>
        </w:rPr>
        <w:t xml:space="preserve">  </w:t>
      </w:r>
      <w:r>
        <w:rPr>
          <w:rFonts w:ascii="黑体" w:eastAsia="黑体" w:hAnsi="黑体" w:cs="宋体" w:hint="eastAsia"/>
          <w:sz w:val="32"/>
          <w:szCs w:val="32"/>
        </w:rPr>
        <w:t>附则</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第十八条</w:t>
      </w:r>
      <w:r>
        <w:rPr>
          <w:rFonts w:ascii="仿宋_GB2312" w:eastAsia="仿宋_GB2312" w:cs="宋体" w:hint="eastAsia"/>
          <w:sz w:val="32"/>
          <w:szCs w:val="32"/>
        </w:rPr>
        <w:t xml:space="preserve">  各区县应加大财政投入，支持各级各类幼儿园发展，并参照本办法制定本区县的具体管理措施。</w:t>
      </w:r>
    </w:p>
    <w:p w:rsidR="00B90774" w:rsidRDefault="00B90774" w:rsidP="00CF1BEF">
      <w:pPr>
        <w:spacing w:line="580" w:lineRule="exact"/>
        <w:ind w:firstLineChars="200" w:firstLine="640"/>
        <w:rPr>
          <w:rFonts w:ascii="仿宋_GB2312" w:eastAsia="仿宋_GB2312" w:cs="宋体"/>
          <w:sz w:val="32"/>
          <w:szCs w:val="32"/>
        </w:rPr>
      </w:pPr>
      <w:r w:rsidRPr="00B47CDA">
        <w:rPr>
          <w:rFonts w:ascii="黑体" w:eastAsia="黑体" w:hAnsi="黑体" w:cs="宋体" w:hint="eastAsia"/>
          <w:sz w:val="32"/>
          <w:szCs w:val="32"/>
        </w:rPr>
        <w:t xml:space="preserve">第十九条 </w:t>
      </w:r>
      <w:r>
        <w:rPr>
          <w:rFonts w:ascii="仿宋_GB2312" w:eastAsia="仿宋_GB2312" w:cs="宋体" w:hint="eastAsia"/>
          <w:sz w:val="32"/>
          <w:szCs w:val="32"/>
        </w:rPr>
        <w:t xml:space="preserve"> 本细则由济南市教育局负责解释。</w:t>
      </w:r>
    </w:p>
    <w:p w:rsidR="004A2E9C" w:rsidRDefault="004A2E9C"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012C63">
      <w:pPr>
        <w:spacing w:line="600" w:lineRule="exact"/>
      </w:pPr>
    </w:p>
    <w:p w:rsidR="00CF1BEF" w:rsidRDefault="00CF1BEF" w:rsidP="00CF1BEF">
      <w:pPr>
        <w:spacing w:line="400" w:lineRule="exact"/>
      </w:pPr>
    </w:p>
    <w:p w:rsidR="00CF1BEF" w:rsidRDefault="00CF1BEF" w:rsidP="00CF1BEF">
      <w:pPr>
        <w:spacing w:line="500" w:lineRule="exact"/>
      </w:pPr>
    </w:p>
    <w:p w:rsidR="00CF1BEF" w:rsidRDefault="00CF1BEF" w:rsidP="00CF1BEF">
      <w:pPr>
        <w:spacing w:line="500" w:lineRule="exact"/>
      </w:pPr>
    </w:p>
    <w:p w:rsidR="00CF1BEF" w:rsidRDefault="00CF1BEF" w:rsidP="00CF1BEF">
      <w:pPr>
        <w:spacing w:line="500" w:lineRule="exact"/>
      </w:pPr>
    </w:p>
    <w:p w:rsidR="00CF1BEF" w:rsidRDefault="00CF1BEF" w:rsidP="00CF1BEF">
      <w:pPr>
        <w:spacing w:line="500" w:lineRule="exact"/>
      </w:pPr>
    </w:p>
    <w:p w:rsidR="00CF1BEF" w:rsidRDefault="00CF1BEF" w:rsidP="00012C63">
      <w:pPr>
        <w:spacing w:line="600" w:lineRule="exact"/>
      </w:pPr>
    </w:p>
    <w:p w:rsidR="00CF1BEF" w:rsidRDefault="00CF1BEF" w:rsidP="00CF1BEF">
      <w:pPr>
        <w:spacing w:line="780" w:lineRule="exact"/>
      </w:pPr>
    </w:p>
    <w:p w:rsidR="00CF1BEF" w:rsidRDefault="00CF1BEF" w:rsidP="00CF1BEF">
      <w:pPr>
        <w:spacing w:line="240" w:lineRule="exact"/>
      </w:pPr>
    </w:p>
    <w:p w:rsidR="00CF1BEF" w:rsidRPr="00CF1BEF" w:rsidRDefault="001A2748" w:rsidP="00CF1BEF">
      <w:pPr>
        <w:tabs>
          <w:tab w:val="left" w:pos="9020"/>
        </w:tabs>
        <w:spacing w:line="640" w:lineRule="exact"/>
        <w:ind w:right="51" w:firstLineChars="100" w:firstLine="210"/>
      </w:pPr>
      <w:bookmarkStart w:id="0" w:name="OLE_LINK2"/>
      <w:r w:rsidRPr="001A2748">
        <w:rPr>
          <w:rFonts w:ascii="仿宋_GB2312" w:eastAsia="仿宋_GB2312"/>
          <w:noProof/>
          <w:szCs w:val="24"/>
        </w:rPr>
        <w:pict>
          <v:line id="直接连接符 2" o:spid="_x0000_s1028"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3pt" to="439.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" strokeweight="1pt"/>
        </w:pict>
      </w:r>
      <w:r w:rsidRPr="001A2748">
        <w:rPr>
          <w:rFonts w:ascii="仿宋_GB2312" w:eastAsia="仿宋_GB2312"/>
          <w:noProof/>
          <w:szCs w:val="24"/>
        </w:rPr>
        <w:pict>
          <v:line id="直接连接符 4" o:spid="_x0000_s102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pt" to="4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strokeweight="1pt"/>
        </w:pict>
      </w:r>
      <w:r w:rsidR="00CF1BEF" w:rsidRPr="00E44D81">
        <w:rPr>
          <w:rFonts w:ascii="仿宋_GB2312" w:eastAsia="仿宋_GB2312" w:hAnsi="仿宋" w:hint="eastAsia"/>
          <w:sz w:val="28"/>
          <w:szCs w:val="28"/>
        </w:rPr>
        <w:t>济南市教育局办公室</w:t>
      </w:r>
      <w:r w:rsidR="00CF1BEF">
        <w:rPr>
          <w:rFonts w:ascii="仿宋_GB2312" w:eastAsia="仿宋_GB2312" w:hAnsi="仿宋" w:hint="eastAsia"/>
          <w:sz w:val="28"/>
          <w:szCs w:val="28"/>
        </w:rPr>
        <w:t xml:space="preserve">            </w:t>
      </w:r>
      <w:r w:rsidR="00CF1BEF" w:rsidRPr="00E44D81">
        <w:rPr>
          <w:rFonts w:ascii="仿宋_GB2312" w:eastAsia="仿宋_GB2312" w:hAnsi="仿宋" w:hint="eastAsia"/>
          <w:sz w:val="28"/>
          <w:szCs w:val="28"/>
        </w:rPr>
        <w:t xml:space="preserve">   </w:t>
      </w:r>
      <w:r w:rsidR="00CF1BEF">
        <w:rPr>
          <w:rFonts w:ascii="仿宋_GB2312" w:eastAsia="仿宋_GB2312" w:hAnsi="仿宋" w:hint="eastAsia"/>
          <w:sz w:val="28"/>
          <w:szCs w:val="28"/>
        </w:rPr>
        <w:t xml:space="preserve">      </w:t>
      </w:r>
      <w:r w:rsidR="00CF1BEF" w:rsidRPr="00E44D81">
        <w:rPr>
          <w:rFonts w:ascii="仿宋_GB2312" w:eastAsia="仿宋_GB2312" w:hAnsi="仿宋" w:hint="eastAsia"/>
          <w:sz w:val="28"/>
          <w:szCs w:val="28"/>
        </w:rPr>
        <w:t>2022年</w:t>
      </w:r>
      <w:r w:rsidR="00CF1BEF">
        <w:rPr>
          <w:rFonts w:ascii="仿宋_GB2312" w:eastAsia="仿宋_GB2312" w:hAnsi="仿宋" w:hint="eastAsia"/>
          <w:sz w:val="28"/>
          <w:szCs w:val="28"/>
        </w:rPr>
        <w:t>9</w:t>
      </w:r>
      <w:r w:rsidR="00CF1BEF" w:rsidRPr="00E44D81">
        <w:rPr>
          <w:rFonts w:ascii="仿宋_GB2312" w:eastAsia="仿宋_GB2312" w:hAnsi="仿宋" w:hint="eastAsia"/>
          <w:sz w:val="28"/>
          <w:szCs w:val="28"/>
        </w:rPr>
        <w:t>月</w:t>
      </w:r>
      <w:r w:rsidR="00CF1BEF">
        <w:rPr>
          <w:rFonts w:ascii="仿宋_GB2312" w:eastAsia="仿宋_GB2312" w:hAnsi="仿宋" w:hint="eastAsia"/>
          <w:sz w:val="28"/>
          <w:szCs w:val="28"/>
        </w:rPr>
        <w:t>29</w:t>
      </w:r>
      <w:r w:rsidR="00CF1BEF" w:rsidRPr="00E44D81">
        <w:rPr>
          <w:rFonts w:ascii="仿宋_GB2312" w:eastAsia="仿宋_GB2312" w:hAnsi="仿宋" w:hint="eastAsia"/>
          <w:sz w:val="28"/>
          <w:szCs w:val="28"/>
        </w:rPr>
        <w:t>日印发</w:t>
      </w:r>
      <w:bookmarkEnd w:id="0"/>
      <w:r w:rsidRPr="001A2748">
        <w:rPr>
          <w:rFonts w:ascii="仿宋_GB2312" w:eastAsia="仿宋_GB2312"/>
          <w:noProof/>
          <w:szCs w:val="24"/>
        </w:rPr>
        <w:pict>
          <v:line id="直接连接符 3" o:spid="_x0000_s1030" style="position:absolute;left:0;text-align:left;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w:pict>
      </w:r>
      <w:r w:rsidRPr="001A2748">
        <w:rPr>
          <w:rFonts w:ascii="仿宋_GB2312" w:eastAsia="仿宋_GB2312"/>
          <w:noProof/>
          <w:szCs w:val="24"/>
        </w:rPr>
        <w:pict>
          <v:line id="直接连接符 1" o:spid="_x0000_s1029" style="position:absolute;left:0;text-align:left;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w:pict>
      </w:r>
    </w:p>
    <w:sectPr w:rsidR="00CF1BEF" w:rsidRPr="00CF1BEF" w:rsidSect="00012C63">
      <w:footerReference w:type="even" r:id="rId6"/>
      <w:footerReference w:type="default" r:id="rId7"/>
      <w:pgSz w:w="11906" w:h="16838"/>
      <w:pgMar w:top="1985" w:right="1531" w:bottom="1644"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B2" w:rsidRDefault="00CB13B2" w:rsidP="002D71B7">
      <w:r>
        <w:separator/>
      </w:r>
    </w:p>
  </w:endnote>
  <w:endnote w:type="continuationSeparator" w:id="1">
    <w:p w:rsidR="00CB13B2" w:rsidRDefault="00CB13B2" w:rsidP="002D7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208"/>
      <w:docPartObj>
        <w:docPartGallery w:val="Page Numbers (Bottom of Page)"/>
        <w:docPartUnique/>
      </w:docPartObj>
    </w:sdtPr>
    <w:sdtContent>
      <w:p w:rsidR="00012C63" w:rsidRDefault="001A2748">
        <w:pPr>
          <w:pStyle w:val="a4"/>
        </w:pPr>
        <w:fldSimple w:instr=" PAGE   \* MERGEFORMAT ">
          <w:r w:rsidR="005B5933" w:rsidRPr="005B5933">
            <w:rPr>
              <w:noProof/>
              <w:lang w:val="zh-CN"/>
            </w:rPr>
            <w:t>-</w:t>
          </w:r>
          <w:r w:rsidR="005B5933">
            <w:rPr>
              <w:noProof/>
            </w:rPr>
            <w:t xml:space="preserve"> 6 -</w:t>
          </w:r>
        </w:fldSimple>
      </w:p>
    </w:sdtContent>
  </w:sdt>
  <w:p w:rsidR="00012C63" w:rsidRDefault="00012C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207"/>
      <w:docPartObj>
        <w:docPartGallery w:val="Page Numbers (Bottom of Page)"/>
        <w:docPartUnique/>
      </w:docPartObj>
    </w:sdtPr>
    <w:sdtContent>
      <w:p w:rsidR="00012C63" w:rsidRDefault="001A2748">
        <w:pPr>
          <w:pStyle w:val="a4"/>
          <w:jc w:val="right"/>
        </w:pPr>
        <w:fldSimple w:instr=" PAGE   \* MERGEFORMAT ">
          <w:r w:rsidR="00DA1EFE" w:rsidRPr="00DA1EFE">
            <w:rPr>
              <w:noProof/>
              <w:lang w:val="zh-CN"/>
            </w:rPr>
            <w:t>-</w:t>
          </w:r>
          <w:r w:rsidR="00DA1EFE">
            <w:rPr>
              <w:noProof/>
            </w:rPr>
            <w:t xml:space="preserve"> 5 -</w:t>
          </w:r>
        </w:fldSimple>
      </w:p>
    </w:sdtContent>
  </w:sdt>
  <w:p w:rsidR="00012C63" w:rsidRDefault="00012C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B2" w:rsidRDefault="00CB13B2" w:rsidP="002D71B7">
      <w:r>
        <w:separator/>
      </w:r>
    </w:p>
  </w:footnote>
  <w:footnote w:type="continuationSeparator" w:id="1">
    <w:p w:rsidR="00CB13B2" w:rsidRDefault="00CB13B2" w:rsidP="002D7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774"/>
    <w:rsid w:val="00012C63"/>
    <w:rsid w:val="000E5B80"/>
    <w:rsid w:val="001A2748"/>
    <w:rsid w:val="002D71B7"/>
    <w:rsid w:val="00421469"/>
    <w:rsid w:val="00463958"/>
    <w:rsid w:val="004A2E9C"/>
    <w:rsid w:val="00510E94"/>
    <w:rsid w:val="005B5933"/>
    <w:rsid w:val="00B47CDA"/>
    <w:rsid w:val="00B71701"/>
    <w:rsid w:val="00B90774"/>
    <w:rsid w:val="00CB13B2"/>
    <w:rsid w:val="00CF1BEF"/>
    <w:rsid w:val="00DA1EFE"/>
    <w:rsid w:val="00E10364"/>
    <w:rsid w:val="00FC0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71B7"/>
    <w:rPr>
      <w:sz w:val="18"/>
      <w:szCs w:val="18"/>
    </w:rPr>
  </w:style>
  <w:style w:type="paragraph" w:styleId="a4">
    <w:name w:val="footer"/>
    <w:basedOn w:val="a"/>
    <w:link w:val="Char0"/>
    <w:uiPriority w:val="99"/>
    <w:unhideWhenUsed/>
    <w:rsid w:val="002D71B7"/>
    <w:pPr>
      <w:tabs>
        <w:tab w:val="center" w:pos="4153"/>
        <w:tab w:val="right" w:pos="8306"/>
      </w:tabs>
      <w:snapToGrid w:val="0"/>
      <w:jc w:val="left"/>
    </w:pPr>
    <w:rPr>
      <w:sz w:val="18"/>
      <w:szCs w:val="18"/>
    </w:rPr>
  </w:style>
  <w:style w:type="character" w:customStyle="1" w:styleId="Char0">
    <w:name w:val="页脚 Char"/>
    <w:basedOn w:val="a0"/>
    <w:link w:val="a4"/>
    <w:uiPriority w:val="99"/>
    <w:rsid w:val="002D71B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8</cp:revision>
  <dcterms:created xsi:type="dcterms:W3CDTF">2022-10-10T06:13:00Z</dcterms:created>
  <dcterms:modified xsi:type="dcterms:W3CDTF">2022-10-10T07:50:00Z</dcterms:modified>
</cp:coreProperties>
</file>