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adjustRightInd w:val="0"/>
        <w:snapToGrid w:val="0"/>
        <w:jc w:val="center"/>
        <w:rPr>
          <w:rFonts w:hint="eastAsia" w:ascii="Times New Roman" w:hAnsi="Times New Roman"/>
          <w:color w:val="000000"/>
          <w:spacing w:val="-8"/>
          <w:sz w:val="34"/>
          <w:szCs w:val="34"/>
        </w:rPr>
      </w:pPr>
    </w:p>
    <w:tbl>
      <w:tblPr>
        <w:tblStyle w:val="14"/>
        <w:tblW w:w="88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203"/>
        <w:gridCol w:w="16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12" w:hRule="atLeast"/>
          <w:jc w:val="center"/>
        </w:trPr>
        <w:tc>
          <w:tcPr>
            <w:tcW w:w="714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60" w:lineRule="exact"/>
              <w:jc w:val="distribute"/>
              <w:textAlignment w:val="auto"/>
              <w:rPr>
                <w:rFonts w:hint="eastAsia" w:ascii="方正小标宋简体" w:hAnsi="华文中宋" w:eastAsia="方正小标宋简体"/>
                <w:color w:val="FF0000"/>
                <w:w w:val="100"/>
                <w:sz w:val="50"/>
                <w:szCs w:val="50"/>
              </w:rPr>
            </w:pPr>
            <w:r>
              <w:rPr>
                <w:rFonts w:hint="eastAsia" w:ascii="方正小标宋简体" w:hAnsi="华文中宋" w:eastAsia="方正小标宋简体"/>
                <w:color w:val="FF0000"/>
                <w:w w:val="100"/>
                <w:sz w:val="50"/>
                <w:szCs w:val="50"/>
              </w:rPr>
              <w:t>济南市教育局</w:t>
            </w:r>
          </w:p>
          <w:p>
            <w:pPr>
              <w:keepNext w:val="0"/>
              <w:keepLines w:val="0"/>
              <w:pageBreakBefore w:val="0"/>
              <w:widowControl w:val="0"/>
              <w:kinsoku/>
              <w:wordWrap/>
              <w:overflowPunct/>
              <w:topLinePunct w:val="0"/>
              <w:autoSpaceDE/>
              <w:autoSpaceDN/>
              <w:bidi w:val="0"/>
              <w:adjustRightInd w:val="0"/>
              <w:snapToGrid w:val="0"/>
              <w:spacing w:line="660" w:lineRule="exact"/>
              <w:jc w:val="distribute"/>
              <w:textAlignment w:val="auto"/>
              <w:rPr>
                <w:rFonts w:ascii="方正小标宋简体" w:hAnsi="华文中宋" w:eastAsia="方正小标宋简体"/>
                <w:color w:val="FF0000"/>
                <w:w w:val="100"/>
                <w:sz w:val="50"/>
                <w:szCs w:val="50"/>
              </w:rPr>
            </w:pPr>
            <w:r>
              <w:rPr>
                <w:rFonts w:hint="eastAsia" w:ascii="方正小标宋简体" w:hAnsi="华文中宋" w:eastAsia="方正小标宋简体"/>
                <w:color w:val="FF0000"/>
                <w:w w:val="100"/>
                <w:sz w:val="50"/>
                <w:szCs w:val="50"/>
              </w:rPr>
              <w:t>中共济南市委</w:t>
            </w:r>
            <w:r>
              <w:rPr>
                <w:rFonts w:hint="eastAsia" w:ascii="方正小标宋简体" w:hAnsi="华文中宋" w:eastAsia="方正小标宋简体"/>
                <w:color w:val="FF0000"/>
                <w:w w:val="100"/>
                <w:sz w:val="50"/>
                <w:szCs w:val="50"/>
                <w:lang w:eastAsia="zh-CN"/>
              </w:rPr>
              <w:t>宣传</w:t>
            </w:r>
            <w:bookmarkStart w:id="2" w:name="_GoBack"/>
            <w:bookmarkEnd w:id="2"/>
            <w:r>
              <w:rPr>
                <w:rFonts w:hint="eastAsia" w:ascii="方正小标宋简体" w:hAnsi="华文中宋" w:eastAsia="方正小标宋简体"/>
                <w:color w:val="FF0000"/>
                <w:w w:val="100"/>
                <w:sz w:val="50"/>
                <w:szCs w:val="50"/>
              </w:rPr>
              <w:t>部</w:t>
            </w:r>
          </w:p>
          <w:p>
            <w:pPr>
              <w:keepNext w:val="0"/>
              <w:keepLines w:val="0"/>
              <w:pageBreakBefore w:val="0"/>
              <w:widowControl w:val="0"/>
              <w:kinsoku/>
              <w:wordWrap/>
              <w:overflowPunct/>
              <w:topLinePunct w:val="0"/>
              <w:autoSpaceDE/>
              <w:autoSpaceDN/>
              <w:bidi w:val="0"/>
              <w:adjustRightInd w:val="0"/>
              <w:snapToGrid w:val="0"/>
              <w:spacing w:line="660" w:lineRule="exact"/>
              <w:jc w:val="distribute"/>
              <w:textAlignment w:val="auto"/>
              <w:rPr>
                <w:rFonts w:ascii="方正小标宋简体" w:hAnsi="华文中宋" w:eastAsia="方正小标宋简体"/>
                <w:color w:val="FF0000"/>
                <w:w w:val="100"/>
                <w:sz w:val="50"/>
                <w:szCs w:val="50"/>
              </w:rPr>
            </w:pPr>
            <w:r>
              <w:rPr>
                <w:rFonts w:hint="eastAsia" w:ascii="方正小标宋简体" w:hAnsi="华文中宋" w:eastAsia="方正小标宋简体"/>
                <w:color w:val="FF0000"/>
                <w:w w:val="100"/>
                <w:sz w:val="50"/>
                <w:szCs w:val="50"/>
              </w:rPr>
              <w:t>济南市发展和改革委员会</w:t>
            </w:r>
          </w:p>
          <w:p>
            <w:pPr>
              <w:keepNext w:val="0"/>
              <w:keepLines w:val="0"/>
              <w:pageBreakBefore w:val="0"/>
              <w:widowControl w:val="0"/>
              <w:kinsoku/>
              <w:wordWrap/>
              <w:overflowPunct/>
              <w:topLinePunct w:val="0"/>
              <w:autoSpaceDE/>
              <w:autoSpaceDN/>
              <w:bidi w:val="0"/>
              <w:adjustRightInd w:val="0"/>
              <w:snapToGrid w:val="0"/>
              <w:spacing w:line="660" w:lineRule="exact"/>
              <w:jc w:val="distribute"/>
              <w:textAlignment w:val="auto"/>
              <w:rPr>
                <w:rFonts w:ascii="方正小标宋简体" w:hAnsi="华文中宋" w:eastAsia="方正小标宋简体"/>
                <w:color w:val="FF0000"/>
                <w:w w:val="100"/>
                <w:sz w:val="50"/>
                <w:szCs w:val="50"/>
              </w:rPr>
            </w:pPr>
            <w:r>
              <w:rPr>
                <w:rFonts w:hint="eastAsia" w:ascii="方正小标宋简体" w:hAnsi="华文中宋" w:eastAsia="方正小标宋简体"/>
                <w:color w:val="FF0000"/>
                <w:w w:val="100"/>
                <w:sz w:val="50"/>
                <w:szCs w:val="50"/>
              </w:rPr>
              <w:t>济南市财政局</w:t>
            </w:r>
          </w:p>
          <w:p>
            <w:pPr>
              <w:keepNext w:val="0"/>
              <w:keepLines w:val="0"/>
              <w:pageBreakBefore w:val="0"/>
              <w:widowControl w:val="0"/>
              <w:kinsoku/>
              <w:wordWrap/>
              <w:overflowPunct/>
              <w:topLinePunct w:val="0"/>
              <w:autoSpaceDE/>
              <w:autoSpaceDN/>
              <w:bidi w:val="0"/>
              <w:adjustRightInd w:val="0"/>
              <w:snapToGrid w:val="0"/>
              <w:spacing w:line="660" w:lineRule="exact"/>
              <w:jc w:val="distribute"/>
              <w:textAlignment w:val="auto"/>
              <w:rPr>
                <w:rFonts w:hint="eastAsia" w:ascii="方正小标宋简体" w:hAnsi="华文中宋" w:eastAsia="方正小标宋简体" w:cs="Times New Roman"/>
                <w:color w:val="FF0000"/>
                <w:w w:val="100"/>
                <w:sz w:val="50"/>
                <w:szCs w:val="50"/>
                <w:lang w:val="en-US" w:eastAsia="zh-CN"/>
              </w:rPr>
            </w:pPr>
            <w:r>
              <w:rPr>
                <w:rFonts w:hint="eastAsia" w:ascii="方正小标宋简体" w:hAnsi="华文中宋" w:eastAsia="方正小标宋简体" w:cs="Times New Roman"/>
                <w:color w:val="FF0000"/>
                <w:w w:val="100"/>
                <w:sz w:val="50"/>
                <w:szCs w:val="50"/>
                <w:lang w:val="en-US" w:eastAsia="zh-CN"/>
              </w:rPr>
              <w:t>济南市城乡交通运输局</w:t>
            </w:r>
          </w:p>
          <w:p>
            <w:pPr>
              <w:keepNext w:val="0"/>
              <w:keepLines w:val="0"/>
              <w:pageBreakBefore w:val="0"/>
              <w:widowControl w:val="0"/>
              <w:kinsoku/>
              <w:wordWrap/>
              <w:overflowPunct/>
              <w:topLinePunct w:val="0"/>
              <w:autoSpaceDE/>
              <w:autoSpaceDN/>
              <w:bidi w:val="0"/>
              <w:adjustRightInd w:val="0"/>
              <w:snapToGrid w:val="0"/>
              <w:spacing w:line="660" w:lineRule="exact"/>
              <w:jc w:val="distribute"/>
              <w:textAlignment w:val="auto"/>
              <w:rPr>
                <w:rFonts w:hint="eastAsia" w:ascii="方正小标宋简体" w:hAnsi="华文中宋" w:eastAsia="方正小标宋简体" w:cs="Times New Roman"/>
                <w:color w:val="FF0000"/>
                <w:w w:val="100"/>
                <w:sz w:val="50"/>
                <w:szCs w:val="50"/>
                <w:lang w:val="en-US" w:eastAsia="zh-CN"/>
              </w:rPr>
            </w:pPr>
            <w:r>
              <w:rPr>
                <w:rFonts w:hint="eastAsia" w:ascii="方正小标宋简体" w:hAnsi="华文中宋" w:eastAsia="方正小标宋简体" w:cs="Times New Roman"/>
                <w:color w:val="FF0000"/>
                <w:w w:val="100"/>
                <w:sz w:val="50"/>
                <w:szCs w:val="50"/>
                <w:lang w:val="en-US" w:eastAsia="zh-CN"/>
              </w:rPr>
              <w:t>济南市农业农村局</w:t>
            </w:r>
          </w:p>
          <w:p>
            <w:pPr>
              <w:keepNext w:val="0"/>
              <w:keepLines w:val="0"/>
              <w:pageBreakBefore w:val="0"/>
              <w:widowControl w:val="0"/>
              <w:kinsoku/>
              <w:wordWrap/>
              <w:overflowPunct/>
              <w:topLinePunct w:val="0"/>
              <w:autoSpaceDE/>
              <w:autoSpaceDN/>
              <w:bidi w:val="0"/>
              <w:adjustRightInd w:val="0"/>
              <w:snapToGrid w:val="0"/>
              <w:spacing w:line="660" w:lineRule="exact"/>
              <w:jc w:val="distribute"/>
              <w:textAlignment w:val="auto"/>
              <w:rPr>
                <w:rFonts w:hint="eastAsia" w:ascii="方正小标宋简体" w:hAnsi="华文中宋" w:eastAsia="方正小标宋简体" w:cs="Times New Roman"/>
                <w:color w:val="FF0000"/>
                <w:w w:val="100"/>
                <w:sz w:val="50"/>
                <w:szCs w:val="50"/>
                <w:lang w:val="en-US" w:eastAsia="zh-CN"/>
              </w:rPr>
            </w:pPr>
            <w:r>
              <w:rPr>
                <w:rFonts w:hint="eastAsia" w:ascii="方正小标宋简体" w:hAnsi="华文中宋" w:eastAsia="方正小标宋简体" w:cs="Times New Roman"/>
                <w:color w:val="FF0000"/>
                <w:w w:val="100"/>
                <w:sz w:val="50"/>
                <w:szCs w:val="50"/>
                <w:lang w:val="en-US" w:eastAsia="zh-CN"/>
              </w:rPr>
              <w:t>济南市商务局</w:t>
            </w:r>
          </w:p>
          <w:p>
            <w:pPr>
              <w:keepNext w:val="0"/>
              <w:keepLines w:val="0"/>
              <w:pageBreakBefore w:val="0"/>
              <w:widowControl w:val="0"/>
              <w:kinsoku/>
              <w:wordWrap/>
              <w:overflowPunct/>
              <w:topLinePunct w:val="0"/>
              <w:autoSpaceDE/>
              <w:autoSpaceDN/>
              <w:bidi w:val="0"/>
              <w:adjustRightInd w:val="0"/>
              <w:snapToGrid w:val="0"/>
              <w:spacing w:line="660" w:lineRule="exact"/>
              <w:jc w:val="distribute"/>
              <w:textAlignment w:val="auto"/>
              <w:rPr>
                <w:rFonts w:hint="eastAsia" w:ascii="方正小标宋简体" w:hAnsi="华文中宋" w:eastAsia="方正小标宋简体" w:cs="Times New Roman"/>
                <w:color w:val="FF0000"/>
                <w:w w:val="100"/>
                <w:sz w:val="50"/>
                <w:szCs w:val="50"/>
                <w:lang w:val="en-US" w:eastAsia="zh-CN"/>
              </w:rPr>
            </w:pPr>
            <w:r>
              <w:rPr>
                <w:rFonts w:hint="eastAsia" w:ascii="方正小标宋简体" w:hAnsi="华文中宋" w:eastAsia="方正小标宋简体" w:cs="Times New Roman"/>
                <w:color w:val="FF0000"/>
                <w:w w:val="100"/>
                <w:sz w:val="50"/>
                <w:szCs w:val="50"/>
                <w:lang w:val="en-US" w:eastAsia="zh-CN"/>
              </w:rPr>
              <w:t>济南市文化和旅游局</w:t>
            </w:r>
          </w:p>
          <w:p>
            <w:pPr>
              <w:keepNext w:val="0"/>
              <w:keepLines w:val="0"/>
              <w:pageBreakBefore w:val="0"/>
              <w:widowControl w:val="0"/>
              <w:kinsoku/>
              <w:wordWrap/>
              <w:overflowPunct/>
              <w:topLinePunct w:val="0"/>
              <w:autoSpaceDE/>
              <w:autoSpaceDN/>
              <w:bidi w:val="0"/>
              <w:adjustRightInd w:val="0"/>
              <w:snapToGrid w:val="0"/>
              <w:spacing w:line="660" w:lineRule="exact"/>
              <w:jc w:val="distribute"/>
              <w:textAlignment w:val="auto"/>
              <w:rPr>
                <w:rFonts w:hint="eastAsia" w:ascii="方正小标宋简体" w:hAnsi="华文中宋" w:eastAsia="方正小标宋简体" w:cs="Times New Roman"/>
                <w:color w:val="FF0000"/>
                <w:w w:val="100"/>
                <w:sz w:val="50"/>
                <w:szCs w:val="50"/>
                <w:lang w:val="en-US" w:eastAsia="zh-CN"/>
              </w:rPr>
            </w:pPr>
            <w:r>
              <w:rPr>
                <w:rFonts w:hint="eastAsia" w:ascii="方正小标宋简体" w:hAnsi="华文中宋" w:eastAsia="方正小标宋简体" w:cs="Times New Roman"/>
                <w:color w:val="FF0000"/>
                <w:w w:val="100"/>
                <w:sz w:val="50"/>
                <w:szCs w:val="50"/>
                <w:lang w:val="en-US" w:eastAsia="zh-CN"/>
              </w:rPr>
              <w:t>济南市应急管理局</w:t>
            </w:r>
          </w:p>
          <w:p>
            <w:pPr>
              <w:keepNext w:val="0"/>
              <w:keepLines w:val="0"/>
              <w:pageBreakBefore w:val="0"/>
              <w:widowControl w:val="0"/>
              <w:kinsoku/>
              <w:wordWrap/>
              <w:overflowPunct/>
              <w:topLinePunct w:val="0"/>
              <w:autoSpaceDE/>
              <w:autoSpaceDN/>
              <w:bidi w:val="0"/>
              <w:adjustRightInd w:val="0"/>
              <w:snapToGrid w:val="0"/>
              <w:spacing w:line="660" w:lineRule="exact"/>
              <w:jc w:val="distribute"/>
              <w:textAlignment w:val="auto"/>
              <w:rPr>
                <w:rFonts w:hint="eastAsia" w:ascii="方正小标宋简体" w:hAnsi="华文中宋" w:eastAsia="方正小标宋简体" w:cs="Times New Roman"/>
                <w:color w:val="FF0000"/>
                <w:w w:val="100"/>
                <w:sz w:val="50"/>
                <w:szCs w:val="50"/>
                <w:lang w:val="en-US" w:eastAsia="zh-CN"/>
              </w:rPr>
            </w:pPr>
            <w:r>
              <w:rPr>
                <w:rFonts w:hint="eastAsia" w:ascii="方正小标宋简体" w:hAnsi="华文中宋" w:eastAsia="方正小标宋简体" w:cs="Times New Roman"/>
                <w:color w:val="FF0000"/>
                <w:w w:val="100"/>
                <w:sz w:val="50"/>
                <w:szCs w:val="50"/>
                <w:lang w:val="en-US" w:eastAsia="zh-CN"/>
              </w:rPr>
              <w:t>济南市市场监督管理局</w:t>
            </w:r>
          </w:p>
          <w:p>
            <w:pPr>
              <w:keepNext w:val="0"/>
              <w:keepLines w:val="0"/>
              <w:pageBreakBefore w:val="0"/>
              <w:widowControl w:val="0"/>
              <w:kinsoku/>
              <w:wordWrap/>
              <w:overflowPunct/>
              <w:topLinePunct w:val="0"/>
              <w:autoSpaceDE/>
              <w:autoSpaceDN/>
              <w:bidi w:val="0"/>
              <w:adjustRightInd w:val="0"/>
              <w:snapToGrid w:val="0"/>
              <w:spacing w:line="660" w:lineRule="exact"/>
              <w:jc w:val="distribute"/>
              <w:textAlignment w:val="auto"/>
              <w:rPr>
                <w:rFonts w:hint="eastAsia" w:ascii="方正小标宋简体" w:hAnsi="华文中宋" w:eastAsia="方正小标宋简体"/>
                <w:color w:val="FF0000"/>
                <w:w w:val="100"/>
                <w:sz w:val="50"/>
                <w:szCs w:val="50"/>
              </w:rPr>
            </w:pPr>
            <w:r>
              <w:rPr>
                <w:rFonts w:hint="eastAsia" w:ascii="方正小标宋简体" w:hAnsi="华文中宋" w:eastAsia="方正小标宋简体" w:cs="Times New Roman"/>
                <w:color w:val="FF0000"/>
                <w:w w:val="100"/>
                <w:sz w:val="50"/>
                <w:szCs w:val="50"/>
                <w:lang w:val="en-US" w:eastAsia="zh-CN"/>
              </w:rPr>
              <w:t>共青团济南市委</w:t>
            </w:r>
          </w:p>
        </w:tc>
        <w:tc>
          <w:tcPr>
            <w:tcW w:w="1629" w:type="dxa"/>
            <w:noWrap w:val="0"/>
            <w:vAlign w:val="center"/>
          </w:tcPr>
          <w:p>
            <w:pPr>
              <w:pStyle w:val="5"/>
              <w:spacing w:line="1360" w:lineRule="exact"/>
              <w:jc w:val="right"/>
              <w:rPr>
                <w:rFonts w:hint="eastAsia" w:ascii="Times New Roman" w:hAnsi="Times New Roman" w:eastAsia="方正小标宋简体"/>
                <w:color w:val="FF0000"/>
                <w:w w:val="66"/>
                <w:sz w:val="126"/>
                <w:szCs w:val="126"/>
              </w:rPr>
            </w:pPr>
            <w:r>
              <w:rPr>
                <w:rFonts w:hint="eastAsia" w:ascii="Times New Roman" w:hAnsi="Times New Roman" w:eastAsia="方正小标宋简体"/>
                <w:color w:val="FF0000"/>
                <w:w w:val="66"/>
                <w:sz w:val="126"/>
                <w:szCs w:val="126"/>
              </w:rPr>
              <w:t>文件</w:t>
            </w:r>
          </w:p>
        </w:tc>
      </w:tr>
    </w:tbl>
    <w:p>
      <w:pPr>
        <w:pStyle w:val="5"/>
        <w:spacing w:line="500" w:lineRule="exact"/>
        <w:jc w:val="center"/>
        <w:rPr>
          <w:rFonts w:hint="eastAsia" w:ascii="Times New Roman" w:hAnsi="Times New Roman"/>
          <w:color w:val="000000"/>
        </w:rPr>
      </w:pPr>
    </w:p>
    <w:p>
      <w:pPr>
        <w:pStyle w:val="5"/>
        <w:spacing w:line="500" w:lineRule="exact"/>
        <w:jc w:val="center"/>
        <w:rPr>
          <w:rFonts w:hint="eastAsia" w:ascii="Times New Roman" w:hAnsi="Times New Roman"/>
          <w:color w:val="000000"/>
        </w:rPr>
      </w:pPr>
    </w:p>
    <w:p>
      <w:pPr>
        <w:adjustRightInd w:val="0"/>
        <w:snapToGrid w:val="0"/>
        <w:jc w:val="center"/>
      </w:pPr>
      <w:r>
        <w:rPr>
          <w:rFonts w:hint="eastAsia" w:ascii="宋体" w:hAnsi="宋体"/>
        </w:rPr>
        <w:t>济教发〔</w:t>
      </w:r>
      <w:r>
        <w:rPr>
          <w:rFonts w:hint="eastAsia" w:ascii="仿宋_GB2312"/>
        </w:rPr>
        <w:t>202</w:t>
      </w:r>
      <w:r>
        <w:rPr>
          <w:rFonts w:hint="eastAsia" w:ascii="仿宋_GB2312"/>
          <w:lang w:val="en-US" w:eastAsia="zh-CN"/>
        </w:rPr>
        <w:t>4</w:t>
      </w:r>
      <w:r>
        <w:rPr>
          <w:rFonts w:hint="eastAsia" w:ascii="宋体" w:hAnsi="宋体"/>
        </w:rPr>
        <w:t>〕1</w:t>
      </w:r>
      <w:r>
        <w:rPr>
          <w:rFonts w:hint="eastAsia" w:ascii="宋体" w:hAnsi="宋体"/>
          <w:lang w:val="en-US" w:eastAsia="zh-CN"/>
        </w:rPr>
        <w:t>1</w:t>
      </w:r>
      <w:r>
        <w:rPr>
          <w:rFonts w:hint="eastAsia" w:ascii="宋体" w:hAnsi="宋体"/>
        </w:rPr>
        <w:t>号</w:t>
      </w:r>
    </w:p>
    <w:p>
      <w:pPr>
        <w:pStyle w:val="5"/>
        <w:spacing w:line="500" w:lineRule="exact"/>
        <w:jc w:val="center"/>
        <w:rPr>
          <w:rFonts w:hint="eastAsia" w:ascii="Times New Roman" w:hAnsi="Times New Roman"/>
          <w:color w:val="000000"/>
        </w:rPr>
      </w:pPr>
      <w:r>
        <w:rPr>
          <w:rFonts w:ascii="Times New Roman" w:hAnsi="Times New Roman"/>
          <w:color w:val="000000"/>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64770</wp:posOffset>
                </wp:positionV>
                <wp:extent cx="5615940" cy="0"/>
                <wp:effectExtent l="0" t="9525" r="3810" b="9525"/>
                <wp:wrapNone/>
                <wp:docPr id="31" name="直线 37"/>
                <wp:cNvGraphicFramePr/>
                <a:graphic xmlns:a="http://schemas.openxmlformats.org/drawingml/2006/main">
                  <a:graphicData uri="http://schemas.microsoft.com/office/word/2010/wordprocessingShape">
                    <wps:wsp>
                      <wps:cNvCnPr/>
                      <wps:spPr>
                        <a:xfrm>
                          <a:off x="0" y="0"/>
                          <a:ext cx="561594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直线 37" o:spid="_x0000_s1026" o:spt="20" style="position:absolute;left:0pt;margin-top:5.1pt;height:0pt;width:442.2pt;mso-position-horizontal:center;z-index:251659264;mso-width-relative:page;mso-height-relative:page;" filled="f" stroked="t" coordsize="21600,21600" o:gfxdata="UEsDBAoAAAAAAIdO4kAAAAAAAAAAAAAAAAAEAAAAZHJzL1BLAwQUAAAACACHTuJA7lO8B9UAAAAG&#10;AQAADwAAAGRycy9kb3ducmV2LnhtbE2PwU7DMBBE70j8g7VI3KidqgpRiNNDJFQOSFUDB7i58TaJ&#10;Gq+j2G3C37OIAxxnZjXzttgubhBXnELvSUOyUiCQGm97ajW8vz0/ZCBCNGTN4Ak1fGGAbXl7U5jc&#10;+pkOeK1jK7iEQm40dDGOuZSh6dCZsPIjEmcnPzkTWU6ttJOZudwNcq1UKp3piRc6M2LVYXOuL07D&#10;x363H1+rKvUvn7t5adOkPjwOWt/fJeoJRMQl/h3DDz6jQ8lMR38hG8SggR+J7Ko1CE6zbLMBcfw1&#10;ZFnI//jlN1BLAwQUAAAACACHTuJAjxw14+0BAADeAwAADgAAAGRycy9lMm9Eb2MueG1srVPNctMw&#10;EL4zwztodCe2W1KoJ04PDeHCQGYKD7CRZFsz+hutEifPwmtw4sLj9DVY2WkK5ZIDPsgr7erb/b5d&#10;Le4O1rC9iqi9a3g1KzlTTnipXdfwb1/Xb95zhgmcBOOdavhRIb9bvn61GEKtrnzvjVSREYjDeggN&#10;71MKdVGg6JUFnPmgHDlbHy0k2saukBEGQremuCrLm2LwUYbohUKk09Xk5CfEeAmgb1st1MqLnVUu&#10;TahRGUhECXsdkC/HattWifSlbVElZhpOTNO4UhKyt3ktlguouwih1+JUAlxSwgtOFrSjpGeoFSRg&#10;u6j/gbJaRI++TTPhbTERGRUhFlX5QpuHHoIauZDUGM6i4/+DFZ/3m8i0bPh1xZkDSx1//P7j8ecv&#10;dv0uqzMErCno3m3iaYdhEzPVQxtt/hMJdhgVPZ4VVYfEBB3Ob6r57VsSWzz5iueLIWL6qLxl2Wi4&#10;0S6ThRr2nzBRMgp9CsnHxrGBBva2nGc8oNFrqeVk2kDlo+vGy+iNlmttTL6Csdvem8j2QO1fr0v6&#10;MicC/issZ1kB9lPc6JoGo1cgPzjJ0jGQLo7eA881WCU5M4qeT7YIEOoE2lwSSamNowqyrJOQ2dp6&#10;eaQ27ELUXU9SVGOV2UNtH+s9jWieqz/3I9Lzs1z+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5T&#10;vAfVAAAABgEAAA8AAAAAAAAAAQAgAAAAIgAAAGRycy9kb3ducmV2LnhtbFBLAQIUABQAAAAIAIdO&#10;4kCPHDXj7QEAAN4DAAAOAAAAAAAAAAEAIAAAACQBAABkcnMvZTJvRG9jLnhtbFBLBQYAAAAABgAG&#10;AFkBAACDBQAAAAA=&#10;">
                <v:fill on="f" focussize="0,0"/>
                <v:stroke weight="1.5pt" color="#FF0000" joinstyle="round"/>
                <v:imagedata o:title=""/>
                <o:lock v:ext="edit" aspectratio="f"/>
              </v:line>
            </w:pict>
          </mc:Fallback>
        </mc:AlternateContent>
      </w:r>
    </w:p>
    <w:p>
      <w:pPr>
        <w:pStyle w:val="5"/>
        <w:spacing w:line="500" w:lineRule="exact"/>
        <w:jc w:val="center"/>
        <w:rPr>
          <w:rFonts w:hint="eastAsia" w:ascii="Times New Roman" w:hAnsi="Times New Roman"/>
          <w:color w:val="000000"/>
        </w:rPr>
      </w:pPr>
    </w:p>
    <w:p>
      <w:pPr>
        <w:adjustRightInd w:val="0"/>
        <w:snapToGrid w:val="0"/>
        <w:spacing w:line="540" w:lineRule="exact"/>
        <w:jc w:val="center"/>
        <w:rPr>
          <w:rFonts w:hint="eastAsia" w:ascii="方正小标宋简体" w:hAnsi="黑体" w:eastAsia="方正小标宋简体" w:cs="Times New Roman"/>
          <w:color w:val="000000"/>
          <w:sz w:val="44"/>
          <w:szCs w:val="44"/>
          <w:lang w:val="en-US" w:eastAsia="zh-CN"/>
        </w:rPr>
      </w:pPr>
      <w:bookmarkStart w:id="0" w:name="OLE_LINK1"/>
      <w:r>
        <w:rPr>
          <w:rFonts w:hint="eastAsia" w:ascii="方正小标宋简体" w:hAnsi="黑体" w:eastAsia="方正小标宋简体" w:cs="Times New Roman"/>
          <w:color w:val="000000"/>
          <w:sz w:val="44"/>
          <w:szCs w:val="44"/>
          <w:lang w:val="en-US" w:eastAsia="zh-CN"/>
        </w:rPr>
        <w:t>关于印发《济南市支持研学旅行赋能乡村</w:t>
      </w:r>
    </w:p>
    <w:p>
      <w:pPr>
        <w:adjustRightInd w:val="0"/>
        <w:snapToGrid w:val="0"/>
        <w:spacing w:line="540" w:lineRule="exact"/>
        <w:jc w:val="center"/>
        <w:rPr>
          <w:rFonts w:hint="eastAsia" w:ascii="方正小标宋简体" w:hAnsi="黑体" w:eastAsia="方正小标宋简体" w:cs="Times New Roman"/>
          <w:color w:val="000000"/>
          <w:sz w:val="44"/>
          <w:szCs w:val="44"/>
        </w:rPr>
      </w:pPr>
      <w:r>
        <w:rPr>
          <w:rFonts w:hint="eastAsia" w:ascii="方正小标宋简体" w:hAnsi="黑体" w:eastAsia="方正小标宋简体" w:cs="Times New Roman"/>
          <w:color w:val="000000"/>
          <w:sz w:val="44"/>
          <w:szCs w:val="44"/>
          <w:lang w:val="en-US" w:eastAsia="zh-CN"/>
        </w:rPr>
        <w:t>振兴的若干措施》的通知</w:t>
      </w:r>
    </w:p>
    <w:p>
      <w:pPr>
        <w:pStyle w:val="5"/>
        <w:adjustRightInd w:val="0"/>
        <w:snapToGrid w:val="0"/>
        <w:jc w:val="center"/>
        <w:rPr>
          <w:rFonts w:ascii="Times New Roman" w:hAnsi="Times New Roman"/>
          <w:color w:val="000000"/>
          <w:spacing w:val="-8"/>
          <w:sz w:val="21"/>
          <w:szCs w:val="21"/>
        </w:rPr>
      </w:pPr>
    </w:p>
    <w:p>
      <w:pPr>
        <w:keepNext w:val="0"/>
        <w:keepLines w:val="0"/>
        <w:pageBreakBefore w:val="0"/>
        <w:widowControl w:val="0"/>
        <w:kinsoku/>
        <w:wordWrap/>
        <w:overflowPunct/>
        <w:topLinePunct w:val="0"/>
        <w:autoSpaceDE/>
        <w:autoSpaceDN/>
        <w:bidi w:val="0"/>
        <w:adjustRightInd w:val="0"/>
        <w:snapToGrid w:val="0"/>
        <w:spacing w:line="58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各区县教育和体育局、党委宣传部、发展和改革局、财政局、交通运输局、农业农村局、商务局、文化和旅游局、应急管理局、市场监督管理局、团委：</w:t>
      </w:r>
    </w:p>
    <w:p>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现将《济南市支持研学旅行赋能乡村振兴的若干措施》印发给你们，请按照责任分工，抓好具体工作落实。</w:t>
      </w:r>
    </w:p>
    <w:p>
      <w:pPr>
        <w:adjustRightInd w:val="0"/>
        <w:snapToGrid w:val="0"/>
        <w:ind w:firstLine="939" w:firstLineChars="499"/>
        <w:rPr>
          <w:rFonts w:hint="eastAsia"/>
          <w:color w:val="000000"/>
          <w:spacing w:val="-8"/>
          <w:sz w:val="21"/>
          <w:szCs w:val="21"/>
        </w:rPr>
      </w:pPr>
    </w:p>
    <w:p>
      <w:pPr>
        <w:adjustRightInd w:val="0"/>
        <w:snapToGrid w:val="0"/>
        <w:spacing w:line="560" w:lineRule="exact"/>
        <w:ind w:firstLine="1567" w:firstLineChars="499"/>
        <w:rPr>
          <w:rFonts w:hint="eastAsia" w:ascii="仿宋_GB2312" w:hAnsi="新宋体" w:eastAsia="仿宋_GB2312" w:cs="Arial"/>
          <w:color w:val="000000"/>
          <w:lang w:eastAsia="zh-CN"/>
        </w:rPr>
      </w:pPr>
    </w:p>
    <w:p>
      <w:pPr>
        <w:adjustRightInd w:val="0"/>
        <w:snapToGrid w:val="0"/>
        <w:spacing w:line="560" w:lineRule="exact"/>
        <w:ind w:firstLine="1567" w:firstLineChars="499"/>
        <w:rPr>
          <w:rFonts w:hint="eastAsia" w:ascii="仿宋_GB2312" w:hAnsi="新宋体" w:cs="Arial"/>
          <w:color w:val="000000"/>
        </w:rPr>
      </w:pPr>
    </w:p>
    <w:tbl>
      <w:tblPr>
        <w:tblStyle w:val="13"/>
        <w:tblW w:w="8504" w:type="dxa"/>
        <w:jc w:val="center"/>
        <w:tblLayout w:type="fixed"/>
        <w:tblCellMar>
          <w:top w:w="0" w:type="dxa"/>
          <w:left w:w="0" w:type="dxa"/>
          <w:bottom w:w="0" w:type="dxa"/>
          <w:right w:w="0" w:type="dxa"/>
        </w:tblCellMar>
      </w:tblPr>
      <w:tblGrid>
        <w:gridCol w:w="2834"/>
        <w:gridCol w:w="3050"/>
        <w:gridCol w:w="2620"/>
      </w:tblGrid>
      <w:tr>
        <w:tblPrEx>
          <w:tblCellMar>
            <w:top w:w="0" w:type="dxa"/>
            <w:left w:w="0" w:type="dxa"/>
            <w:bottom w:w="0" w:type="dxa"/>
            <w:right w:w="0" w:type="dxa"/>
          </w:tblCellMar>
        </w:tblPrEx>
        <w:trPr>
          <w:jc w:val="center"/>
        </w:trPr>
        <w:tc>
          <w:tcPr>
            <w:tcW w:w="2948" w:type="dxa"/>
            <w:noWrap w:val="0"/>
            <w:vAlign w:val="center"/>
          </w:tcPr>
          <w:p>
            <w:pPr>
              <w:adjustRightInd w:val="0"/>
              <w:snapToGrid w:val="0"/>
              <w:jc w:val="center"/>
              <w:rPr>
                <w:rFonts w:ascii="仿宋_GB2312" w:hAnsi="新宋体" w:cs="Arial"/>
                <w:color w:val="000000"/>
              </w:rPr>
            </w:pPr>
            <w:r>
              <w:rPr>
                <w:rFonts w:hint="eastAsia" w:ascii="仿宋_GB2312" w:hAnsi="新宋体" w:cs="Arial"/>
                <w:color w:val="000000"/>
              </w:rPr>
              <w:t>济南市教育局</w:t>
            </w:r>
          </w:p>
        </w:tc>
        <w:tc>
          <w:tcPr>
            <w:tcW w:w="3172" w:type="dxa"/>
            <w:noWrap w:val="0"/>
            <w:vAlign w:val="center"/>
          </w:tcPr>
          <w:p>
            <w:pPr>
              <w:adjustRightInd w:val="0"/>
              <w:snapToGrid w:val="0"/>
              <w:jc w:val="center"/>
              <w:rPr>
                <w:rFonts w:ascii="仿宋_GB2312" w:hAnsi="新宋体" w:cs="Arial"/>
                <w:color w:val="000000"/>
              </w:rPr>
            </w:pPr>
            <w:r>
              <w:rPr>
                <w:rFonts w:hint="eastAsia" w:ascii="仿宋_GB2312" w:hAnsi="新宋体" w:cs="Arial"/>
                <w:color w:val="000000"/>
              </w:rPr>
              <w:t>中共济南市委</w:t>
            </w:r>
          </w:p>
          <w:p>
            <w:pPr>
              <w:adjustRightInd w:val="0"/>
              <w:snapToGrid w:val="0"/>
              <w:jc w:val="center"/>
              <w:rPr>
                <w:rFonts w:ascii="仿宋_GB2312" w:hAnsi="新宋体" w:cs="Arial"/>
                <w:color w:val="000000"/>
              </w:rPr>
            </w:pPr>
            <w:r>
              <w:rPr>
                <w:rFonts w:hint="eastAsia" w:ascii="仿宋_GB2312" w:hAnsi="新宋体" w:cs="Arial"/>
                <w:color w:val="000000"/>
                <w:lang w:eastAsia="zh-CN"/>
              </w:rPr>
              <w:t>宣传</w:t>
            </w:r>
            <w:r>
              <w:rPr>
                <w:rFonts w:hint="eastAsia" w:ascii="仿宋_GB2312" w:hAnsi="新宋体" w:cs="Arial"/>
                <w:color w:val="000000"/>
              </w:rPr>
              <w:t>部</w:t>
            </w:r>
          </w:p>
        </w:tc>
        <w:tc>
          <w:tcPr>
            <w:tcW w:w="2725" w:type="dxa"/>
            <w:noWrap w:val="0"/>
            <w:vAlign w:val="center"/>
          </w:tcPr>
          <w:p>
            <w:pPr>
              <w:adjustRightInd w:val="0"/>
              <w:snapToGrid w:val="0"/>
              <w:jc w:val="center"/>
              <w:rPr>
                <w:rFonts w:ascii="仿宋_GB2312" w:hAnsi="新宋体" w:cs="Arial"/>
                <w:color w:val="000000"/>
              </w:rPr>
            </w:pPr>
            <w:r>
              <w:rPr>
                <w:rFonts w:hint="eastAsia" w:ascii="仿宋_GB2312" w:hAnsi="新宋体" w:cs="Arial"/>
                <w:color w:val="000000"/>
              </w:rPr>
              <w:t>济南市发展和</w:t>
            </w:r>
          </w:p>
          <w:p>
            <w:pPr>
              <w:adjustRightInd w:val="0"/>
              <w:snapToGrid w:val="0"/>
              <w:jc w:val="center"/>
              <w:rPr>
                <w:rFonts w:ascii="仿宋_GB2312" w:hAnsi="新宋体" w:cs="Arial"/>
                <w:color w:val="000000"/>
              </w:rPr>
            </w:pPr>
            <w:r>
              <w:rPr>
                <w:rFonts w:hint="eastAsia" w:ascii="仿宋_GB2312" w:hAnsi="新宋体" w:cs="Arial"/>
                <w:color w:val="000000"/>
              </w:rPr>
              <w:t>改革委员会</w:t>
            </w:r>
          </w:p>
        </w:tc>
      </w:tr>
    </w:tbl>
    <w:p>
      <w:pPr>
        <w:adjustRightInd w:val="0"/>
        <w:snapToGrid w:val="0"/>
        <w:ind w:firstLine="1567" w:firstLineChars="499"/>
        <w:rPr>
          <w:rFonts w:hint="eastAsia"/>
          <w:color w:val="000000"/>
          <w:spacing w:val="-8"/>
          <w:sz w:val="21"/>
          <w:szCs w:val="21"/>
        </w:rPr>
      </w:pPr>
      <w:r>
        <w:rPr>
          <w:rFonts w:ascii="仿宋_GB2312" w:hAnsi="新宋体" w:cs="Arial"/>
          <w:color w:val="000000"/>
        </w:rPr>
        <w:tab/>
      </w:r>
      <w:r>
        <w:rPr>
          <w:rFonts w:ascii="仿宋_GB2312" w:hAnsi="新宋体" w:cs="Arial"/>
          <w:color w:val="000000"/>
        </w:rPr>
        <w:tab/>
      </w:r>
    </w:p>
    <w:p>
      <w:pPr>
        <w:adjustRightInd w:val="0"/>
        <w:snapToGrid w:val="0"/>
        <w:ind w:firstLine="939" w:firstLineChars="499"/>
        <w:rPr>
          <w:rFonts w:hint="eastAsia"/>
          <w:color w:val="000000"/>
          <w:spacing w:val="-8"/>
          <w:sz w:val="21"/>
          <w:szCs w:val="21"/>
        </w:rPr>
      </w:pPr>
    </w:p>
    <w:p>
      <w:pPr>
        <w:tabs>
          <w:tab w:val="left" w:pos="2948"/>
          <w:tab w:val="left" w:pos="6120"/>
        </w:tabs>
        <w:adjustRightInd w:val="0"/>
        <w:snapToGrid w:val="0"/>
        <w:jc w:val="left"/>
        <w:rPr>
          <w:rFonts w:hint="eastAsia" w:ascii="仿宋_GB2312" w:hAnsi="新宋体" w:cs="Arial"/>
          <w:color w:val="000000"/>
        </w:rPr>
      </w:pPr>
    </w:p>
    <w:p>
      <w:pPr>
        <w:tabs>
          <w:tab w:val="left" w:pos="2948"/>
          <w:tab w:val="left" w:pos="6120"/>
        </w:tabs>
        <w:adjustRightInd w:val="0"/>
        <w:snapToGrid w:val="0"/>
        <w:jc w:val="left"/>
        <w:rPr>
          <w:rFonts w:hint="eastAsia" w:ascii="仿宋_GB2312" w:hAnsi="新宋体" w:cs="Arial"/>
          <w:color w:val="000000"/>
        </w:rPr>
      </w:pPr>
    </w:p>
    <w:p>
      <w:pPr>
        <w:tabs>
          <w:tab w:val="left" w:pos="2948"/>
          <w:tab w:val="left" w:pos="6120"/>
        </w:tabs>
        <w:adjustRightInd w:val="0"/>
        <w:snapToGrid w:val="0"/>
        <w:jc w:val="left"/>
        <w:rPr>
          <w:rFonts w:hint="eastAsia" w:ascii="仿宋_GB2312" w:hAnsi="新宋体" w:cs="Arial"/>
          <w:color w:val="000000"/>
        </w:rPr>
      </w:pPr>
    </w:p>
    <w:tbl>
      <w:tblPr>
        <w:tblStyle w:val="13"/>
        <w:tblW w:w="8504" w:type="dxa"/>
        <w:jc w:val="center"/>
        <w:tblLayout w:type="fixed"/>
        <w:tblCellMar>
          <w:top w:w="0" w:type="dxa"/>
          <w:left w:w="0" w:type="dxa"/>
          <w:bottom w:w="0" w:type="dxa"/>
          <w:right w:w="0" w:type="dxa"/>
        </w:tblCellMar>
      </w:tblPr>
      <w:tblGrid>
        <w:gridCol w:w="2834"/>
        <w:gridCol w:w="3050"/>
        <w:gridCol w:w="2620"/>
      </w:tblGrid>
      <w:tr>
        <w:tblPrEx>
          <w:tblCellMar>
            <w:top w:w="0" w:type="dxa"/>
            <w:left w:w="0" w:type="dxa"/>
            <w:bottom w:w="0" w:type="dxa"/>
            <w:right w:w="0" w:type="dxa"/>
          </w:tblCellMar>
        </w:tblPrEx>
        <w:trPr>
          <w:jc w:val="center"/>
        </w:trPr>
        <w:tc>
          <w:tcPr>
            <w:tcW w:w="2948" w:type="dxa"/>
            <w:noWrap w:val="0"/>
            <w:vAlign w:val="center"/>
          </w:tcPr>
          <w:p>
            <w:pPr>
              <w:adjustRightInd w:val="0"/>
              <w:snapToGrid w:val="0"/>
              <w:jc w:val="center"/>
              <w:rPr>
                <w:rFonts w:ascii="仿宋_GB2312" w:hAnsi="新宋体" w:cs="Arial"/>
                <w:color w:val="000000"/>
              </w:rPr>
            </w:pPr>
            <w:r>
              <w:rPr>
                <w:rFonts w:hint="eastAsia" w:ascii="仿宋_GB2312" w:hAnsi="新宋体" w:cs="Arial"/>
                <w:color w:val="000000"/>
              </w:rPr>
              <w:t>济南市</w:t>
            </w:r>
            <w:r>
              <w:rPr>
                <w:rFonts w:hint="eastAsia" w:ascii="仿宋_GB2312" w:hAnsi="新宋体" w:cs="Arial"/>
                <w:color w:val="000000"/>
                <w:lang w:eastAsia="zh-CN"/>
              </w:rPr>
              <w:t>财政</w:t>
            </w:r>
            <w:r>
              <w:rPr>
                <w:rFonts w:hint="eastAsia" w:ascii="仿宋_GB2312" w:hAnsi="新宋体" w:cs="Arial"/>
                <w:color w:val="000000"/>
              </w:rPr>
              <w:t>局</w:t>
            </w:r>
          </w:p>
        </w:tc>
        <w:tc>
          <w:tcPr>
            <w:tcW w:w="3172" w:type="dxa"/>
            <w:noWrap w:val="0"/>
            <w:vAlign w:val="center"/>
          </w:tcPr>
          <w:p>
            <w:pPr>
              <w:adjustRightInd w:val="0"/>
              <w:snapToGrid w:val="0"/>
              <w:jc w:val="center"/>
              <w:rPr>
                <w:rFonts w:hint="eastAsia" w:ascii="仿宋_GB2312" w:hAnsi="新宋体" w:cs="Arial"/>
                <w:color w:val="000000"/>
                <w:lang w:val="en-US" w:eastAsia="zh-CN"/>
              </w:rPr>
            </w:pPr>
            <w:r>
              <w:rPr>
                <w:rFonts w:hint="eastAsia" w:ascii="仿宋_GB2312" w:hAnsi="新宋体" w:cs="Arial"/>
                <w:color w:val="000000"/>
                <w:lang w:val="en-US" w:eastAsia="zh-CN"/>
              </w:rPr>
              <w:t>济南市城乡交通</w:t>
            </w:r>
          </w:p>
          <w:p>
            <w:pPr>
              <w:adjustRightInd w:val="0"/>
              <w:snapToGrid w:val="0"/>
              <w:jc w:val="center"/>
              <w:rPr>
                <w:rFonts w:ascii="仿宋_GB2312" w:hAnsi="新宋体" w:cs="Arial"/>
                <w:color w:val="000000"/>
              </w:rPr>
            </w:pPr>
            <w:r>
              <w:rPr>
                <w:rFonts w:hint="eastAsia" w:ascii="仿宋_GB2312" w:hAnsi="新宋体" w:cs="Arial"/>
                <w:color w:val="000000"/>
                <w:lang w:val="en-US" w:eastAsia="zh-CN"/>
              </w:rPr>
              <w:t>运输局</w:t>
            </w:r>
          </w:p>
        </w:tc>
        <w:tc>
          <w:tcPr>
            <w:tcW w:w="2725" w:type="dxa"/>
            <w:noWrap w:val="0"/>
            <w:vAlign w:val="center"/>
          </w:tcPr>
          <w:p>
            <w:pPr>
              <w:adjustRightInd w:val="0"/>
              <w:snapToGrid w:val="0"/>
              <w:jc w:val="center"/>
              <w:rPr>
                <w:rFonts w:hint="eastAsia" w:ascii="仿宋_GB2312" w:hAnsi="新宋体" w:cs="Arial"/>
                <w:color w:val="000000"/>
              </w:rPr>
            </w:pPr>
            <w:r>
              <w:rPr>
                <w:rFonts w:hint="eastAsia" w:ascii="仿宋_GB2312" w:hAnsi="新宋体" w:cs="Arial"/>
                <w:color w:val="000000"/>
              </w:rPr>
              <w:t>济南市农业</w:t>
            </w:r>
          </w:p>
          <w:p>
            <w:pPr>
              <w:adjustRightInd w:val="0"/>
              <w:snapToGrid w:val="0"/>
              <w:jc w:val="center"/>
              <w:rPr>
                <w:rFonts w:ascii="仿宋_GB2312" w:hAnsi="新宋体" w:cs="Arial"/>
                <w:color w:val="000000"/>
              </w:rPr>
            </w:pPr>
            <w:r>
              <w:rPr>
                <w:rFonts w:hint="eastAsia" w:ascii="仿宋_GB2312" w:hAnsi="新宋体" w:cs="Arial"/>
                <w:color w:val="000000"/>
              </w:rPr>
              <w:t>农村局</w:t>
            </w:r>
          </w:p>
        </w:tc>
      </w:tr>
    </w:tbl>
    <w:p>
      <w:pPr>
        <w:tabs>
          <w:tab w:val="left" w:pos="2948"/>
          <w:tab w:val="left" w:pos="6120"/>
        </w:tabs>
        <w:adjustRightInd w:val="0"/>
        <w:snapToGrid w:val="0"/>
        <w:jc w:val="left"/>
        <w:rPr>
          <w:rFonts w:hint="eastAsia" w:ascii="仿宋_GB2312" w:hAnsi="新宋体" w:cs="Arial"/>
          <w:color w:val="000000"/>
        </w:rPr>
      </w:pPr>
      <w:r>
        <w:rPr>
          <w:rFonts w:ascii="仿宋_GB2312" w:hAnsi="新宋体" w:cs="Arial"/>
          <w:color w:val="000000"/>
        </w:rPr>
        <w:tab/>
      </w:r>
      <w:r>
        <w:rPr>
          <w:rFonts w:ascii="仿宋_GB2312" w:hAnsi="新宋体" w:cs="Arial"/>
          <w:color w:val="000000"/>
        </w:rPr>
        <w:tab/>
      </w:r>
    </w:p>
    <w:p>
      <w:pPr>
        <w:tabs>
          <w:tab w:val="left" w:pos="2948"/>
          <w:tab w:val="left" w:pos="6120"/>
        </w:tabs>
        <w:adjustRightInd w:val="0"/>
        <w:snapToGrid w:val="0"/>
        <w:jc w:val="left"/>
        <w:rPr>
          <w:rFonts w:hint="eastAsia" w:ascii="仿宋_GB2312" w:hAnsi="新宋体" w:cs="Arial"/>
          <w:color w:val="000000"/>
        </w:rPr>
      </w:pPr>
    </w:p>
    <w:p>
      <w:pPr>
        <w:tabs>
          <w:tab w:val="left" w:pos="2948"/>
          <w:tab w:val="left" w:pos="6120"/>
        </w:tabs>
        <w:adjustRightInd w:val="0"/>
        <w:snapToGrid w:val="0"/>
        <w:jc w:val="left"/>
        <w:rPr>
          <w:rFonts w:hint="eastAsia" w:ascii="仿宋_GB2312" w:hAnsi="新宋体" w:cs="Arial"/>
          <w:color w:val="000000"/>
        </w:rPr>
      </w:pPr>
    </w:p>
    <w:p>
      <w:pPr>
        <w:tabs>
          <w:tab w:val="left" w:pos="2948"/>
          <w:tab w:val="left" w:pos="6120"/>
        </w:tabs>
        <w:adjustRightInd w:val="0"/>
        <w:snapToGrid w:val="0"/>
        <w:jc w:val="left"/>
        <w:rPr>
          <w:rFonts w:hint="eastAsia" w:ascii="仿宋_GB2312" w:hAnsi="新宋体" w:cs="Arial"/>
          <w:color w:val="000000"/>
        </w:rPr>
      </w:pPr>
    </w:p>
    <w:p>
      <w:pPr>
        <w:tabs>
          <w:tab w:val="left" w:pos="2948"/>
          <w:tab w:val="left" w:pos="6120"/>
        </w:tabs>
        <w:adjustRightInd w:val="0"/>
        <w:snapToGrid w:val="0"/>
        <w:jc w:val="left"/>
        <w:rPr>
          <w:rFonts w:hint="eastAsia" w:ascii="仿宋_GB2312" w:hAnsi="新宋体" w:cs="Arial"/>
          <w:color w:val="000000"/>
        </w:rPr>
      </w:pPr>
    </w:p>
    <w:tbl>
      <w:tblPr>
        <w:tblStyle w:val="13"/>
        <w:tblW w:w="8504" w:type="dxa"/>
        <w:jc w:val="center"/>
        <w:tblLayout w:type="fixed"/>
        <w:tblCellMar>
          <w:top w:w="0" w:type="dxa"/>
          <w:left w:w="0" w:type="dxa"/>
          <w:bottom w:w="0" w:type="dxa"/>
          <w:right w:w="0" w:type="dxa"/>
        </w:tblCellMar>
      </w:tblPr>
      <w:tblGrid>
        <w:gridCol w:w="2834"/>
        <w:gridCol w:w="3050"/>
        <w:gridCol w:w="2620"/>
      </w:tblGrid>
      <w:tr>
        <w:tblPrEx>
          <w:tblCellMar>
            <w:top w:w="0" w:type="dxa"/>
            <w:left w:w="0" w:type="dxa"/>
            <w:bottom w:w="0" w:type="dxa"/>
            <w:right w:w="0" w:type="dxa"/>
          </w:tblCellMar>
        </w:tblPrEx>
        <w:trPr>
          <w:jc w:val="center"/>
        </w:trPr>
        <w:tc>
          <w:tcPr>
            <w:tcW w:w="2948" w:type="dxa"/>
            <w:noWrap w:val="0"/>
            <w:vAlign w:val="center"/>
          </w:tcPr>
          <w:p>
            <w:pPr>
              <w:adjustRightInd w:val="0"/>
              <w:snapToGrid w:val="0"/>
              <w:jc w:val="center"/>
              <w:rPr>
                <w:rFonts w:ascii="仿宋_GB2312" w:hAnsi="新宋体" w:cs="Arial"/>
                <w:color w:val="000000"/>
              </w:rPr>
            </w:pPr>
            <w:r>
              <w:rPr>
                <w:rFonts w:hint="eastAsia" w:ascii="仿宋_GB2312" w:hAnsi="新宋体" w:cs="Arial"/>
                <w:color w:val="000000"/>
                <w:lang w:val="en-US" w:eastAsia="zh-CN"/>
              </w:rPr>
              <w:t>济南市商务局</w:t>
            </w:r>
          </w:p>
        </w:tc>
        <w:tc>
          <w:tcPr>
            <w:tcW w:w="3172" w:type="dxa"/>
            <w:noWrap w:val="0"/>
            <w:vAlign w:val="center"/>
          </w:tcPr>
          <w:p>
            <w:pPr>
              <w:adjustRightInd w:val="0"/>
              <w:snapToGrid w:val="0"/>
              <w:jc w:val="center"/>
              <w:rPr>
                <w:rFonts w:hint="eastAsia" w:ascii="仿宋_GB2312" w:hAnsi="新宋体" w:cs="Arial"/>
                <w:color w:val="000000"/>
                <w:lang w:val="en-US" w:eastAsia="zh-CN"/>
              </w:rPr>
            </w:pPr>
            <w:r>
              <w:rPr>
                <w:rFonts w:hint="eastAsia" w:ascii="仿宋_GB2312" w:hAnsi="新宋体" w:cs="Arial"/>
                <w:color w:val="000000"/>
                <w:lang w:val="en-US" w:eastAsia="zh-CN"/>
              </w:rPr>
              <w:t>济南市文化和</w:t>
            </w:r>
          </w:p>
          <w:p>
            <w:pPr>
              <w:adjustRightInd w:val="0"/>
              <w:snapToGrid w:val="0"/>
              <w:jc w:val="center"/>
              <w:rPr>
                <w:rFonts w:ascii="仿宋_GB2312" w:hAnsi="新宋体" w:cs="Arial"/>
                <w:color w:val="000000"/>
              </w:rPr>
            </w:pPr>
            <w:r>
              <w:rPr>
                <w:rFonts w:hint="eastAsia" w:ascii="仿宋_GB2312" w:hAnsi="新宋体" w:cs="Arial"/>
                <w:color w:val="000000"/>
                <w:lang w:val="en-US" w:eastAsia="zh-CN"/>
              </w:rPr>
              <w:t>旅游局</w:t>
            </w:r>
          </w:p>
        </w:tc>
        <w:tc>
          <w:tcPr>
            <w:tcW w:w="2725" w:type="dxa"/>
            <w:noWrap w:val="0"/>
            <w:vAlign w:val="center"/>
          </w:tcPr>
          <w:p>
            <w:pPr>
              <w:adjustRightInd w:val="0"/>
              <w:snapToGrid w:val="0"/>
              <w:jc w:val="center"/>
              <w:rPr>
                <w:rFonts w:ascii="仿宋_GB2312" w:hAnsi="新宋体" w:cs="Arial"/>
                <w:color w:val="000000"/>
              </w:rPr>
            </w:pPr>
            <w:r>
              <w:rPr>
                <w:rFonts w:hint="eastAsia" w:ascii="仿宋_GB2312" w:hAnsi="新宋体" w:cs="Arial"/>
                <w:color w:val="000000"/>
                <w:lang w:val="en-US" w:eastAsia="zh-CN"/>
              </w:rPr>
              <w:t>济南市应急管理局</w:t>
            </w:r>
          </w:p>
        </w:tc>
      </w:tr>
    </w:tbl>
    <w:p>
      <w:pPr>
        <w:rPr>
          <w:rFonts w:hint="eastAsia"/>
        </w:rPr>
      </w:pPr>
    </w:p>
    <w:p>
      <w:pPr>
        <w:rPr>
          <w:rFonts w:hint="eastAsia" w:eastAsia="仿宋_GB2312"/>
          <w:lang w:eastAsia="zh-CN"/>
        </w:rPr>
      </w:pPr>
    </w:p>
    <w:p>
      <w:pPr>
        <w:rPr>
          <w:rFonts w:hint="eastAsia" w:eastAsia="仿宋_GB2312"/>
          <w:lang w:eastAsia="zh-CN"/>
        </w:rPr>
      </w:pPr>
    </w:p>
    <w:p>
      <w:pPr>
        <w:rPr>
          <w:rFonts w:hint="eastAsia" w:eastAsia="仿宋_GB2312"/>
          <w:lang w:eastAsia="zh-CN"/>
        </w:rPr>
      </w:pPr>
    </w:p>
    <w:tbl>
      <w:tblPr>
        <w:tblStyle w:val="13"/>
        <w:tblW w:w="8504" w:type="dxa"/>
        <w:jc w:val="center"/>
        <w:tblLayout w:type="fixed"/>
        <w:tblCellMar>
          <w:top w:w="0" w:type="dxa"/>
          <w:left w:w="0" w:type="dxa"/>
          <w:bottom w:w="0" w:type="dxa"/>
          <w:right w:w="0" w:type="dxa"/>
        </w:tblCellMar>
      </w:tblPr>
      <w:tblGrid>
        <w:gridCol w:w="4252"/>
        <w:gridCol w:w="4252"/>
      </w:tblGrid>
      <w:tr>
        <w:tblPrEx>
          <w:tblCellMar>
            <w:top w:w="0" w:type="dxa"/>
            <w:left w:w="0" w:type="dxa"/>
            <w:bottom w:w="0" w:type="dxa"/>
            <w:right w:w="0" w:type="dxa"/>
          </w:tblCellMar>
        </w:tblPrEx>
        <w:trPr>
          <w:jc w:val="center"/>
        </w:trPr>
        <w:tc>
          <w:tcPr>
            <w:tcW w:w="4422" w:type="dxa"/>
            <w:noWrap w:val="0"/>
            <w:vAlign w:val="center"/>
          </w:tcPr>
          <w:p>
            <w:pPr>
              <w:adjustRightInd w:val="0"/>
              <w:snapToGrid w:val="0"/>
              <w:jc w:val="center"/>
              <w:rPr>
                <w:rFonts w:hint="eastAsia" w:ascii="仿宋_GB2312" w:hAnsi="新宋体" w:cs="Arial"/>
                <w:color w:val="000000"/>
              </w:rPr>
            </w:pPr>
            <w:r>
              <w:rPr>
                <w:rFonts w:hint="eastAsia" w:ascii="仿宋_GB2312" w:hAnsi="新宋体" w:cs="Arial"/>
                <w:color w:val="000000"/>
                <w:lang w:val="en-US" w:eastAsia="zh-CN"/>
              </w:rPr>
              <w:t>济南市市场监督管理局</w:t>
            </w:r>
          </w:p>
        </w:tc>
        <w:tc>
          <w:tcPr>
            <w:tcW w:w="4423" w:type="dxa"/>
            <w:noWrap w:val="0"/>
            <w:vAlign w:val="center"/>
          </w:tcPr>
          <w:p>
            <w:pPr>
              <w:adjustRightInd w:val="0"/>
              <w:snapToGrid w:val="0"/>
              <w:jc w:val="center"/>
              <w:rPr>
                <w:rFonts w:hint="eastAsia" w:ascii="仿宋_GB2312" w:hAnsi="新宋体" w:cs="Arial"/>
                <w:color w:val="000000"/>
              </w:rPr>
            </w:pPr>
            <w:r>
              <w:rPr>
                <w:rFonts w:hint="eastAsia" w:ascii="仿宋_GB2312" w:hAnsi="新宋体" w:cs="Arial"/>
                <w:color w:val="000000"/>
                <w:lang w:val="en-US" w:eastAsia="zh-CN"/>
              </w:rPr>
              <w:t>共青团济南市委</w:t>
            </w:r>
          </w:p>
        </w:tc>
      </w:tr>
    </w:tbl>
    <w:p>
      <w:pPr>
        <w:tabs>
          <w:tab w:val="left" w:pos="4422"/>
        </w:tabs>
        <w:adjustRightInd w:val="0"/>
        <w:snapToGrid w:val="0"/>
        <w:ind w:left="0" w:leftChars="0" w:firstLine="5401" w:firstLineChars="1720"/>
        <w:jc w:val="left"/>
      </w:pPr>
      <w:r>
        <w:rPr>
          <w:rFonts w:ascii="仿宋_GB2312" w:hAnsi="新宋体" w:cs="Arial"/>
          <w:color w:val="000000"/>
        </w:rPr>
        <w:t>202</w:t>
      </w:r>
      <w:r>
        <w:rPr>
          <w:rFonts w:hint="eastAsia" w:ascii="仿宋_GB2312" w:hAnsi="新宋体" w:cs="Arial"/>
          <w:color w:val="000000"/>
          <w:lang w:eastAsia="zh-CN"/>
        </w:rPr>
        <w:t>4</w:t>
      </w:r>
      <w:r>
        <w:rPr>
          <w:rFonts w:hint="eastAsia" w:ascii="仿宋_GB2312" w:hAnsi="新宋体" w:cs="Arial"/>
          <w:color w:val="000000"/>
        </w:rPr>
        <w:t>年</w:t>
      </w:r>
      <w:r>
        <w:rPr>
          <w:rFonts w:hint="eastAsia" w:ascii="仿宋_GB2312" w:hAnsi="新宋体" w:cs="Arial"/>
          <w:color w:val="000000"/>
          <w:lang w:val="en-US" w:eastAsia="zh-CN"/>
        </w:rPr>
        <w:t>7</w:t>
      </w:r>
      <w:r>
        <w:rPr>
          <w:rFonts w:hint="eastAsia" w:ascii="仿宋_GB2312" w:hAnsi="新宋体" w:cs="Arial"/>
          <w:color w:val="000000"/>
        </w:rPr>
        <w:t>月</w:t>
      </w:r>
      <w:r>
        <w:rPr>
          <w:rFonts w:hint="eastAsia" w:ascii="仿宋_GB2312" w:hAnsi="新宋体" w:cs="Arial"/>
          <w:color w:val="000000"/>
          <w:lang w:val="en-US" w:eastAsia="zh-CN"/>
        </w:rPr>
        <w:t>10</w:t>
      </w:r>
      <w:r>
        <w:rPr>
          <w:rFonts w:hint="eastAsia" w:ascii="仿宋_GB2312" w:hAnsi="新宋体" w:cs="Arial"/>
          <w:color w:val="000000"/>
        </w:rPr>
        <w:t>日</w:t>
      </w:r>
    </w:p>
    <w:bookmarkEnd w:id="0"/>
    <w:p>
      <w:pPr>
        <w:keepNext w:val="0"/>
        <w:keepLines w:val="0"/>
        <w:pageBreakBefore w:val="0"/>
        <w:widowControl w:val="0"/>
        <w:kinsoku/>
        <w:wordWrap/>
        <w:overflowPunct/>
        <w:topLinePunct w:val="0"/>
        <w:autoSpaceDE/>
        <w:autoSpaceDN/>
        <w:bidi w:val="0"/>
        <w:adjustRightInd w:val="0"/>
        <w:snapToGrid w:val="0"/>
        <w:spacing w:line="440" w:lineRule="exact"/>
        <w:ind w:firstLine="628" w:firstLineChars="200"/>
        <w:textAlignment w:val="auto"/>
        <w:rPr>
          <w:rFonts w:hint="eastAsia" w:ascii="仿宋_GB2312" w:hAnsi="宋体" w:cs="仿宋_GB2312"/>
          <w:color w:val="auto"/>
          <w:kern w:val="0"/>
          <w:lang w:bidi="ar"/>
        </w:rPr>
      </w:pPr>
    </w:p>
    <w:p>
      <w:pPr>
        <w:keepNext w:val="0"/>
        <w:keepLines w:val="0"/>
        <w:pageBreakBefore w:val="0"/>
        <w:widowControl w:val="0"/>
        <w:kinsoku/>
        <w:wordWrap/>
        <w:overflowPunct/>
        <w:topLinePunct w:val="0"/>
        <w:autoSpaceDE/>
        <w:autoSpaceDN/>
        <w:bidi w:val="0"/>
        <w:adjustRightInd w:val="0"/>
        <w:snapToGrid w:val="0"/>
        <w:spacing w:line="440" w:lineRule="exact"/>
        <w:ind w:firstLine="628" w:firstLineChars="200"/>
        <w:textAlignment w:val="auto"/>
        <w:rPr>
          <w:rFonts w:hint="eastAsia" w:ascii="仿宋_GB2312" w:hAnsi="宋体" w:cs="仿宋_GB2312"/>
          <w:color w:val="auto"/>
          <w:kern w:val="0"/>
          <w:lang w:bidi="ar"/>
        </w:rPr>
      </w:pPr>
      <w:r>
        <w:rPr>
          <w:rFonts w:hint="eastAsia" w:ascii="仿宋_GB2312" w:hAnsi="宋体" w:cs="仿宋_GB2312"/>
          <w:color w:val="auto"/>
          <w:kern w:val="0"/>
          <w:lang w:bidi="ar"/>
        </w:rPr>
        <w:t>（此件公开</w:t>
      </w:r>
      <w:r>
        <w:rPr>
          <w:rFonts w:hint="eastAsia" w:ascii="仿宋_GB2312" w:hAnsi="宋体" w:cs="仿宋_GB2312"/>
          <w:color w:val="auto"/>
          <w:kern w:val="0"/>
          <w:lang w:eastAsia="zh-CN" w:bidi="ar"/>
        </w:rPr>
        <w:t>发布</w:t>
      </w:r>
      <w:r>
        <w:rPr>
          <w:rFonts w:hint="eastAsia" w:ascii="仿宋_GB2312" w:hAnsi="宋体" w:cs="仿宋_GB2312"/>
          <w:color w:val="auto"/>
          <w:kern w:val="0"/>
          <w:lang w:bidi="ar"/>
        </w:rPr>
        <w:t>）</w:t>
      </w:r>
    </w:p>
    <w:p>
      <w:pPr>
        <w:keepNext w:val="0"/>
        <w:keepLines w:val="0"/>
        <w:pageBreakBefore w:val="0"/>
        <w:widowControl w:val="0"/>
        <w:kinsoku/>
        <w:wordWrap/>
        <w:overflowPunct/>
        <w:topLinePunct w:val="0"/>
        <w:autoSpaceDE/>
        <w:autoSpaceDN/>
        <w:bidi w:val="0"/>
        <w:adjustRightInd w:val="0"/>
        <w:snapToGrid w:val="0"/>
        <w:spacing w:line="660" w:lineRule="exact"/>
        <w:textAlignment w:val="auto"/>
        <w:rPr>
          <w:rFonts w:hint="eastAsia" w:ascii="黑体" w:hAnsi="黑体" w:eastAsia="黑体" w:cs="方正小标宋简体"/>
        </w:rPr>
      </w:pPr>
      <w:bookmarkStart w:id="1" w:name="OLE_LINK4"/>
    </w:p>
    <w:p>
      <w:pPr>
        <w:keepNext w:val="0"/>
        <w:keepLines w:val="0"/>
        <w:pageBreakBefore w:val="0"/>
        <w:widowControl w:val="0"/>
        <w:kinsoku/>
        <w:wordWrap/>
        <w:overflowPunct/>
        <w:topLinePunct w:val="0"/>
        <w:autoSpaceDE/>
        <w:autoSpaceDN/>
        <w:bidi w:val="0"/>
        <w:adjustRightInd w:val="0"/>
        <w:snapToGrid w:val="0"/>
        <w:spacing w:line="6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济南市支持研学旅行赋能乡村振兴的</w:t>
      </w:r>
    </w:p>
    <w:p>
      <w:pPr>
        <w:keepNext w:val="0"/>
        <w:keepLines w:val="0"/>
        <w:pageBreakBefore w:val="0"/>
        <w:widowControl w:val="0"/>
        <w:kinsoku/>
        <w:wordWrap/>
        <w:overflowPunct/>
        <w:topLinePunct w:val="0"/>
        <w:autoSpaceDE/>
        <w:autoSpaceDN/>
        <w:bidi w:val="0"/>
        <w:adjustRightInd w:val="0"/>
        <w:snapToGrid w:val="0"/>
        <w:spacing w:line="6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若干措施</w:t>
      </w:r>
    </w:p>
    <w:p>
      <w:pPr>
        <w:keepNext w:val="0"/>
        <w:keepLines w:val="0"/>
        <w:pageBreakBefore w:val="0"/>
        <w:widowControl w:val="0"/>
        <w:kinsoku/>
        <w:overflowPunct/>
        <w:topLinePunct w:val="0"/>
        <w:autoSpaceDE/>
        <w:autoSpaceDN/>
        <w:bidi w:val="0"/>
        <w:adjustRightInd/>
        <w:snapToGrid/>
        <w:spacing w:line="540" w:lineRule="exact"/>
        <w:jc w:val="center"/>
        <w:textAlignment w:val="auto"/>
        <w:rPr>
          <w:rFonts w:hint="eastAsia" w:ascii="Calibri" w:hAnsi="Calibri" w:eastAsia="宋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28"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为深入贯彻落实市委、市政府关于推进乡村振兴工作部署，发挥研学</w:t>
      </w:r>
      <w:r>
        <w:rPr>
          <w:rFonts w:hint="eastAsia" w:ascii="仿宋_GB2312" w:hAnsi="仿宋_GB2312" w:eastAsia="仿宋_GB2312" w:cs="仿宋_GB2312"/>
          <w:b w:val="0"/>
          <w:bCs w:val="0"/>
          <w:sz w:val="32"/>
          <w:szCs w:val="32"/>
          <w:lang w:val="en-US" w:eastAsia="zh-CN"/>
        </w:rPr>
        <w:t>旅行在赋能乡村振兴中的积极作用，结合我市实际，提出如下措施。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28" w:firstLineChars="200"/>
        <w:jc w:val="both"/>
        <w:textAlignment w:val="auto"/>
        <w:rPr>
          <w:rFonts w:hint="eastAsia" w:ascii="仿宋" w:hAnsi="仿宋" w:eastAsia="仿宋" w:cs="仿宋"/>
          <w:b w:val="0"/>
          <w:bCs w:val="0"/>
          <w:sz w:val="32"/>
          <w:szCs w:val="32"/>
          <w:lang w:val="en-US" w:eastAsia="zh-CN"/>
        </w:rPr>
      </w:pPr>
      <w:r>
        <w:rPr>
          <w:rFonts w:hint="eastAsia" w:ascii="黑体" w:hAnsi="黑体" w:eastAsia="黑体" w:cs="黑体"/>
          <w:b w:val="0"/>
          <w:bCs w:val="0"/>
          <w:kern w:val="2"/>
          <w:sz w:val="32"/>
          <w:szCs w:val="32"/>
          <w:lang w:val="en-US" w:eastAsia="zh-CN" w:bidi="ar-SA"/>
        </w:rPr>
        <w:t>一、</w:t>
      </w:r>
      <w:r>
        <w:rPr>
          <w:rFonts w:hint="eastAsia" w:ascii="黑体" w:hAnsi="黑体" w:eastAsia="黑体" w:cs="黑体"/>
          <w:b w:val="0"/>
          <w:bCs w:val="0"/>
          <w:sz w:val="32"/>
          <w:szCs w:val="32"/>
          <w:lang w:val="en-US" w:eastAsia="zh-CN"/>
        </w:rPr>
        <w:t>加强乡村研学基地建设</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28"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（一）支持基地建设。</w:t>
      </w:r>
      <w:r>
        <w:rPr>
          <w:rFonts w:hint="eastAsia" w:ascii="仿宋_GB2312" w:hAnsi="仿宋_GB2312" w:eastAsia="仿宋_GB2312" w:cs="仿宋_GB2312"/>
          <w:b w:val="0"/>
          <w:bCs w:val="0"/>
          <w:sz w:val="32"/>
          <w:szCs w:val="32"/>
          <w:lang w:val="en-US" w:eastAsia="zh-CN"/>
        </w:rPr>
        <w:t>鼓励有条件的区县，根据育人目标，结合乡土乡情，依托自然、农业、历史文化、红色教育等优势资源，将有助于中小学生生产劳动、科学考察、社会服务、探究学习的场所场景整合升级，打造一批富有乡村特色、实践价值和教育意义的优质乡村研学基地。</w:t>
      </w:r>
      <w:r>
        <w:rPr>
          <w:rFonts w:hint="eastAsia" w:ascii="楷体_GB2312" w:hAnsi="楷体_GB2312" w:eastAsia="楷体_GB2312" w:cs="楷体_GB2312"/>
          <w:b w:val="0"/>
          <w:bCs w:val="0"/>
          <w:sz w:val="32"/>
          <w:szCs w:val="32"/>
          <w:lang w:val="en-US" w:eastAsia="zh-CN"/>
        </w:rPr>
        <w:t>（责任单位：市教育局、市发展改革委、市农业农村局、市文化和旅游局）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28"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（二）加强专业指导。</w:t>
      </w:r>
      <w:r>
        <w:rPr>
          <w:rFonts w:hint="eastAsia" w:ascii="仿宋_GB2312" w:hAnsi="仿宋_GB2312" w:eastAsia="仿宋_GB2312" w:cs="仿宋_GB2312"/>
          <w:b w:val="0"/>
          <w:bCs w:val="0"/>
          <w:sz w:val="32"/>
          <w:szCs w:val="32"/>
          <w:lang w:val="en-US" w:eastAsia="zh-CN"/>
        </w:rPr>
        <w:t>依托驻济高校教育、农业相关专家及中小学优秀教师、文旅产业人士，加强对乡村研学基地的专业指导，确保基地建设符合育人导向和市场规律，符合教育性、实践性、安全性和公益性原则。</w:t>
      </w:r>
      <w:r>
        <w:rPr>
          <w:rFonts w:hint="eastAsia" w:ascii="楷体_GB2312" w:hAnsi="楷体_GB2312" w:eastAsia="楷体_GB2312" w:cs="楷体_GB2312"/>
          <w:b w:val="0"/>
          <w:bCs w:val="0"/>
          <w:sz w:val="32"/>
          <w:szCs w:val="32"/>
          <w:lang w:val="en-US" w:eastAsia="zh-CN"/>
        </w:rPr>
        <w:t>（责任单位：市教育局、市农业农村局、市文化和旅游局）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28" w:firstLineChars="200"/>
        <w:jc w:val="both"/>
        <w:textAlignment w:val="auto"/>
        <w:rPr>
          <w:rFonts w:hint="default"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（三）支持基地创建。</w:t>
      </w:r>
      <w:r>
        <w:rPr>
          <w:rFonts w:hint="eastAsia" w:ascii="仿宋_GB2312" w:hAnsi="仿宋_GB2312" w:eastAsia="仿宋_GB2312" w:cs="仿宋_GB2312"/>
          <w:b w:val="0"/>
          <w:bCs w:val="0"/>
          <w:sz w:val="32"/>
          <w:szCs w:val="32"/>
          <w:lang w:val="en-US" w:eastAsia="zh-CN"/>
        </w:rPr>
        <w:t>支持乡村研学基地申报省、市级研学基地，每年拿出不少于全市名额总数的30%向乡村倾斜，逐步扩大优质乡村研学基地占比，提升乡村研学产业能级和影响力。市级设立观测点，对乡村研学基地产值、收入等进行观测。</w:t>
      </w:r>
      <w:r>
        <w:rPr>
          <w:rFonts w:hint="eastAsia" w:ascii="楷体_GB2312" w:hAnsi="楷体_GB2312" w:eastAsia="楷体_GB2312" w:cs="楷体_GB2312"/>
          <w:b w:val="0"/>
          <w:bCs w:val="0"/>
          <w:sz w:val="32"/>
          <w:szCs w:val="32"/>
          <w:lang w:val="en-US" w:eastAsia="zh-CN"/>
        </w:rPr>
        <w:t>（责任单位：市教育局、市发展改革委、市农业农村局、市文化和旅游局）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28"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（四）发布基地地图。</w:t>
      </w:r>
      <w:r>
        <w:rPr>
          <w:rFonts w:hint="eastAsia" w:ascii="仿宋_GB2312" w:hAnsi="仿宋_GB2312" w:eastAsia="仿宋_GB2312" w:cs="仿宋_GB2312"/>
          <w:b w:val="0"/>
          <w:bCs w:val="0"/>
          <w:sz w:val="32"/>
          <w:szCs w:val="32"/>
          <w:lang w:val="en-US" w:eastAsia="zh-CN"/>
        </w:rPr>
        <w:t>将乡村研学基地纳入全市研学基地地图。采取明信片、手绘、卡通等学生喜爱的表现形式，制作乡村研学基地手册单行本，增加手册的可读性和吸引力，让乡村研学成为孩子们的向往。</w:t>
      </w:r>
      <w:r>
        <w:rPr>
          <w:rFonts w:hint="eastAsia" w:ascii="楷体_GB2312" w:hAnsi="楷体_GB2312" w:eastAsia="楷体_GB2312" w:cs="楷体_GB2312"/>
          <w:b w:val="0"/>
          <w:bCs w:val="0"/>
          <w:sz w:val="32"/>
          <w:szCs w:val="32"/>
          <w:lang w:val="en-US" w:eastAsia="zh-CN"/>
        </w:rPr>
        <w:t>（责任单位：市教育局、市农业农村局、市文化和旅游局）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28"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（五）打造特色小镇和特色村。</w:t>
      </w:r>
      <w:r>
        <w:rPr>
          <w:rFonts w:hint="eastAsia" w:ascii="仿宋_GB2312" w:hAnsi="仿宋_GB2312" w:eastAsia="仿宋_GB2312" w:cs="仿宋_GB2312"/>
          <w:b w:val="0"/>
          <w:bCs w:val="0"/>
          <w:sz w:val="32"/>
          <w:szCs w:val="32"/>
          <w:lang w:val="en-US" w:eastAsia="zh-CN"/>
        </w:rPr>
        <w:t>支持区县基于镇域、村域特色资源和经济基础，优选打造3至5个研学特色小镇和8至10个研学特色村，建设一批研学旅行示范镇和重点村，形成集农业生产、研学旅行、食宿服务、文创产品等一条龙的特色产业集群。</w:t>
      </w:r>
      <w:r>
        <w:rPr>
          <w:rFonts w:hint="eastAsia" w:ascii="楷体_GB2312" w:hAnsi="楷体_GB2312" w:eastAsia="楷体_GB2312" w:cs="楷体_GB2312"/>
          <w:b w:val="0"/>
          <w:bCs w:val="0"/>
          <w:sz w:val="32"/>
          <w:szCs w:val="32"/>
          <w:lang w:val="en-US" w:eastAsia="zh-CN"/>
        </w:rPr>
        <w:t>（责任单位：市教育局、市发展改革委、市农业农村局、市交通运输局、市文化和旅游局、市市场监管局）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28"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二、加强乡村研学产品研发</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28"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（六）编制《济南市乡村研学产品区域规划》。</w:t>
      </w:r>
      <w:r>
        <w:rPr>
          <w:rFonts w:hint="eastAsia" w:ascii="仿宋_GB2312" w:hAnsi="仿宋_GB2312" w:eastAsia="仿宋_GB2312" w:cs="仿宋_GB2312"/>
          <w:b w:val="0"/>
          <w:bCs w:val="0"/>
          <w:sz w:val="32"/>
          <w:szCs w:val="32"/>
          <w:lang w:val="en-US" w:eastAsia="zh-CN"/>
        </w:rPr>
        <w:t>以县域为单位，立足当地资源，按照自然观赏型、农业体验型、知识科普型、励志拓展型、文化传承型等，分类分区域编制乡村研学产品规划，汇集成全市规划，科学引导乡村研学发展，避免同质化和无序竞争。</w:t>
      </w:r>
      <w:r>
        <w:rPr>
          <w:rFonts w:hint="eastAsia" w:ascii="楷体_GB2312" w:hAnsi="楷体_GB2312" w:eastAsia="楷体_GB2312" w:cs="楷体_GB2312"/>
          <w:b w:val="0"/>
          <w:bCs w:val="0"/>
          <w:sz w:val="32"/>
          <w:szCs w:val="32"/>
          <w:lang w:val="en-US" w:eastAsia="zh-CN"/>
        </w:rPr>
        <w:t>（责任单位：市教育局、市农业农村局）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28"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（七）研制《济南市乡村研学课程指南》。</w:t>
      </w:r>
      <w:r>
        <w:rPr>
          <w:rFonts w:hint="eastAsia" w:ascii="仿宋_GB2312" w:hAnsi="仿宋_GB2312" w:eastAsia="仿宋_GB2312" w:cs="仿宋_GB2312"/>
          <w:b w:val="0"/>
          <w:bCs w:val="0"/>
          <w:sz w:val="32"/>
          <w:szCs w:val="32"/>
          <w:lang w:val="en-US" w:eastAsia="zh-CN"/>
        </w:rPr>
        <w:t>基于国家课程标准对不同学段学生核心素养发展要求，结合我市实际，以突出思想性、系统性、知识性、科学性和趣味性为目标，研制《济南市乡村研学课程指南》，指导中小学校和乡村研学基地科学开发课程资源，把研学实践教育与综合实践活动课程以及乡村资源条件统筹考虑，促进乡村研学与中小学课程标准、实践教育及乡村振兴有机融合。</w:t>
      </w:r>
      <w:r>
        <w:rPr>
          <w:rFonts w:hint="eastAsia" w:ascii="楷体_GB2312" w:hAnsi="楷体_GB2312" w:eastAsia="楷体_GB2312" w:cs="楷体_GB2312"/>
          <w:b w:val="0"/>
          <w:bCs w:val="0"/>
          <w:sz w:val="32"/>
          <w:szCs w:val="32"/>
          <w:lang w:val="en-US" w:eastAsia="zh-CN"/>
        </w:rPr>
        <w:t>（责任单位：市教育局、市农业农村局）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28"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（八）打造乡村研学精品线路。</w:t>
      </w:r>
      <w:r>
        <w:rPr>
          <w:rFonts w:hint="eastAsia" w:ascii="仿宋_GB2312" w:hAnsi="仿宋_GB2312" w:eastAsia="仿宋_GB2312" w:cs="仿宋_GB2312"/>
          <w:b w:val="0"/>
          <w:bCs w:val="0"/>
          <w:sz w:val="32"/>
          <w:szCs w:val="32"/>
          <w:lang w:val="en-US" w:eastAsia="zh-CN"/>
        </w:rPr>
        <w:t>突出济南“泰山之阴”“大河之滨”“千泉之城”的地理特点，以及平阴玫瑰、东阿阿胶、章丘大葱、长清绿茶等丰富物产，龙山文化、大舜文化、齐长城等历史文化遗产，大峰山、莱芜战役纪念馆、济阳烈士陵园等红色文化遗产，以乡村研学基地为依托，在东南西北四个方位，打造4至8条乡村研学精品线路，逐步形成布局合理、互连互通、亮点纷呈的乡村研学网络。</w:t>
      </w:r>
      <w:r>
        <w:rPr>
          <w:rFonts w:hint="eastAsia" w:ascii="楷体_GB2312" w:hAnsi="楷体_GB2312" w:eastAsia="楷体_GB2312" w:cs="楷体_GB2312"/>
          <w:b w:val="0"/>
          <w:bCs w:val="0"/>
          <w:sz w:val="32"/>
          <w:szCs w:val="32"/>
          <w:lang w:val="en-US" w:eastAsia="zh-CN"/>
        </w:rPr>
        <w:t>（责任单位：市教育局、市农业农村局、市文化和旅游局）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28"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（九）促进乡村研学与劳动教育紧密结合。</w:t>
      </w:r>
      <w:r>
        <w:rPr>
          <w:rFonts w:hint="eastAsia" w:ascii="仿宋_GB2312" w:hAnsi="仿宋_GB2312" w:eastAsia="仿宋_GB2312" w:cs="仿宋_GB2312"/>
          <w:b w:val="0"/>
          <w:bCs w:val="0"/>
          <w:sz w:val="32"/>
          <w:szCs w:val="32"/>
          <w:lang w:val="en-US" w:eastAsia="zh-CN"/>
        </w:rPr>
        <w:t>充分发挥乡村丰富的生产劳动场域和资源条件，结合智慧农业、生态农业建设，针对不同学段学生，设计差异化、递进式的劳动体验课程，让城市孩子参与真实的农业生产劳动，在劳动中培养吃苦耐劳精神，提升抗压抗挫能力。</w:t>
      </w:r>
      <w:r>
        <w:rPr>
          <w:rFonts w:hint="eastAsia" w:ascii="楷体_GB2312" w:hAnsi="楷体_GB2312" w:eastAsia="楷体_GB2312" w:cs="楷体_GB2312"/>
          <w:b w:val="0"/>
          <w:bCs w:val="0"/>
          <w:sz w:val="32"/>
          <w:szCs w:val="32"/>
          <w:lang w:val="en-US" w:eastAsia="zh-CN"/>
        </w:rPr>
        <w:t>（责任单位：市教育局、市农业农村局）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28"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（十）促进乡村研学与家庭教育紧密结合。</w:t>
      </w:r>
      <w:r>
        <w:rPr>
          <w:rFonts w:hint="eastAsia" w:ascii="仿宋_GB2312" w:hAnsi="仿宋_GB2312" w:eastAsia="仿宋_GB2312" w:cs="仿宋_GB2312"/>
          <w:b w:val="0"/>
          <w:bCs w:val="0"/>
          <w:sz w:val="32"/>
          <w:szCs w:val="32"/>
          <w:lang w:val="en-US" w:eastAsia="zh-CN"/>
        </w:rPr>
        <w:t>依托休闲农业建设和乡村旅游，打造亲子研学项目，吸引省内外中小学生与家长到乡村旅行，深度体验乡村生活，增进亲子关系，培养学生感恩意识。</w:t>
      </w:r>
      <w:r>
        <w:rPr>
          <w:rFonts w:hint="eastAsia" w:ascii="楷体_GB2312" w:hAnsi="楷体_GB2312" w:eastAsia="楷体_GB2312" w:cs="楷体_GB2312"/>
          <w:b w:val="0"/>
          <w:bCs w:val="0"/>
          <w:sz w:val="32"/>
          <w:szCs w:val="32"/>
          <w:lang w:val="en-US" w:eastAsia="zh-CN"/>
        </w:rPr>
        <w:t>（责任单位：市教育局、市农业农村局）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28" w:firstLineChars="200"/>
        <w:jc w:val="both"/>
        <w:textAlignment w:val="auto"/>
        <w:rPr>
          <w:rFonts w:hint="default"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（十一）促进乡村研学与生命教育紧密结合。</w:t>
      </w:r>
      <w:r>
        <w:rPr>
          <w:rFonts w:hint="eastAsia" w:ascii="仿宋_GB2312" w:hAnsi="仿宋_GB2312" w:eastAsia="仿宋_GB2312" w:cs="仿宋_GB2312"/>
          <w:b w:val="0"/>
          <w:bCs w:val="0"/>
          <w:sz w:val="32"/>
          <w:szCs w:val="32"/>
          <w:lang w:val="en-US" w:eastAsia="zh-CN"/>
        </w:rPr>
        <w:t>引导中小学生在乡村研学中体验播种的乐趣、丰收的喜悦，学习多种农作物种植知识，了解家禽家畜生活习性，在大自然中感悟生命价值，培养学生敬畏自然、敬畏生命、保护环境的意识。</w:t>
      </w:r>
      <w:r>
        <w:rPr>
          <w:rFonts w:hint="eastAsia" w:ascii="楷体_GB2312" w:hAnsi="楷体_GB2312" w:eastAsia="楷体_GB2312" w:cs="楷体_GB2312"/>
          <w:b w:val="0"/>
          <w:bCs w:val="0"/>
          <w:sz w:val="32"/>
          <w:szCs w:val="32"/>
          <w:lang w:val="en-US" w:eastAsia="zh-CN"/>
        </w:rPr>
        <w:t>（责任单位：市教育局、市农业农村局）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28"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三、加强乡村研学专业资源合作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28" w:firstLineChars="200"/>
        <w:jc w:val="both"/>
        <w:textAlignment w:val="auto"/>
        <w:rPr>
          <w:rFonts w:hint="default"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（十二）充分挖掘驻济优势资源。</w:t>
      </w:r>
      <w:r>
        <w:rPr>
          <w:rFonts w:hint="eastAsia" w:ascii="仿宋_GB2312" w:hAnsi="仿宋_GB2312" w:eastAsia="仿宋_GB2312" w:cs="仿宋_GB2312"/>
          <w:b w:val="0"/>
          <w:bCs w:val="0"/>
          <w:sz w:val="32"/>
          <w:szCs w:val="32"/>
          <w:lang w:val="en-US" w:eastAsia="zh-CN"/>
        </w:rPr>
        <w:t>鼓励各区县与驻济文旅、研学资源单位合作，共同打造优质乡村研学项目。启动“双高赋能乡村研学”计划，鼓励驻济高校和高新技术企业专家学者、大学生们走进乡村，建立创业基地，促进人才、技术与乡村资源优势耦合，提升乡村研学品质，吸引更多人才参与乡村振兴。</w:t>
      </w:r>
      <w:r>
        <w:rPr>
          <w:rFonts w:hint="eastAsia" w:ascii="楷体_GB2312" w:hAnsi="楷体_GB2312" w:eastAsia="楷体_GB2312" w:cs="楷体_GB2312"/>
          <w:b w:val="0"/>
          <w:bCs w:val="0"/>
          <w:sz w:val="32"/>
          <w:szCs w:val="32"/>
          <w:lang w:val="en-US" w:eastAsia="zh-CN"/>
        </w:rPr>
        <w:t>（责任单位：市教育局、市发展改革委、市农业农村局、市文化和旅游局）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28" w:firstLineChars="200"/>
        <w:jc w:val="both"/>
        <w:textAlignment w:val="auto"/>
        <w:rPr>
          <w:rFonts w:hint="default" w:ascii="仿宋" w:hAnsi="仿宋" w:eastAsia="仿宋" w:cs="仿宋"/>
          <w:b w:val="0"/>
          <w:bCs w:val="0"/>
          <w:sz w:val="32"/>
          <w:szCs w:val="32"/>
          <w:lang w:val="en-US" w:eastAsia="zh-CN"/>
        </w:rPr>
      </w:pPr>
      <w:r>
        <w:rPr>
          <w:rFonts w:hint="eastAsia" w:ascii="楷体_GB2312" w:hAnsi="楷体_GB2312" w:eastAsia="楷体_GB2312" w:cs="楷体_GB2312"/>
          <w:b w:val="0"/>
          <w:bCs w:val="0"/>
          <w:sz w:val="32"/>
          <w:szCs w:val="32"/>
          <w:lang w:val="en-US" w:eastAsia="zh-CN"/>
        </w:rPr>
        <w:t>（十三）建立白黑名单制度。</w:t>
      </w:r>
      <w:r>
        <w:rPr>
          <w:rFonts w:hint="eastAsia" w:ascii="仿宋_GB2312" w:hAnsi="仿宋_GB2312" w:eastAsia="仿宋_GB2312" w:cs="仿宋_GB2312"/>
          <w:b w:val="0"/>
          <w:bCs w:val="0"/>
          <w:sz w:val="32"/>
          <w:szCs w:val="32"/>
          <w:lang w:val="en-US" w:eastAsia="zh-CN"/>
        </w:rPr>
        <w:t>市级主管部门对参与乡村研学合作的文旅、研学资源单位，提出资质、业绩、专业性等标准要求，建立白黑名单制度，定期对资源单位合作情况、基地运营情况、乡村振兴贡献度进行评估，对服务质量差、问题多的列入黑名单。</w:t>
      </w:r>
      <w:r>
        <w:rPr>
          <w:rFonts w:hint="eastAsia" w:ascii="楷体_GB2312" w:hAnsi="楷体_GB2312" w:eastAsia="楷体_GB2312" w:cs="楷体_GB2312"/>
          <w:b w:val="0"/>
          <w:bCs w:val="0"/>
          <w:sz w:val="32"/>
          <w:szCs w:val="32"/>
          <w:lang w:val="en-US" w:eastAsia="zh-CN"/>
        </w:rPr>
        <w:t>（责任单位：市教育局、市文化和旅游局）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28" w:firstLineChars="200"/>
        <w:jc w:val="both"/>
        <w:textAlignment w:val="auto"/>
        <w:rPr>
          <w:rFonts w:hint="default"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（十四）加强交流合作。</w:t>
      </w:r>
      <w:r>
        <w:rPr>
          <w:rFonts w:hint="eastAsia" w:ascii="仿宋_GB2312" w:hAnsi="仿宋_GB2312" w:eastAsia="仿宋_GB2312" w:cs="仿宋_GB2312"/>
          <w:b w:val="0"/>
          <w:bCs w:val="0"/>
          <w:sz w:val="32"/>
          <w:szCs w:val="32"/>
          <w:lang w:val="en-US" w:eastAsia="zh-CN"/>
        </w:rPr>
        <w:t>加强与乡村研学先进地区以及东西部协作结对地区在乡村研学方面的交流与合作。组织中小学生到重庆市武隆区、甘肃省临夏州互访互学。邀请与我市建立友好关系的学校，组织学生参与我市乡村研学。</w:t>
      </w:r>
      <w:r>
        <w:rPr>
          <w:rFonts w:hint="eastAsia" w:ascii="楷体_GB2312" w:hAnsi="楷体_GB2312" w:eastAsia="楷体_GB2312" w:cs="楷体_GB2312"/>
          <w:b w:val="0"/>
          <w:bCs w:val="0"/>
          <w:sz w:val="32"/>
          <w:szCs w:val="32"/>
          <w:lang w:val="en-US" w:eastAsia="zh-CN"/>
        </w:rPr>
        <w:t>（责任单位：市教育局、市文化和旅游局）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28"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四、加强乡村研学主题活动建设</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28" w:firstLineChars="200"/>
        <w:jc w:val="both"/>
        <w:textAlignment w:val="auto"/>
        <w:rPr>
          <w:rFonts w:hint="default"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（十五）开展丰富的主题活动。</w:t>
      </w:r>
      <w:r>
        <w:rPr>
          <w:rFonts w:hint="eastAsia" w:ascii="仿宋_GB2312" w:hAnsi="仿宋_GB2312" w:eastAsia="仿宋_GB2312" w:cs="仿宋_GB2312"/>
          <w:b w:val="0"/>
          <w:bCs w:val="0"/>
          <w:sz w:val="32"/>
          <w:szCs w:val="32"/>
          <w:lang w:val="en-US" w:eastAsia="zh-CN"/>
        </w:rPr>
        <w:t>结合风土人情、时令节气，推出一批“鼓子秧歌”“丰收节”“腊八节”等各具特色的乡村研学主题活动，作为“泉”在济南过“五一”、过暑假、过大年的重要活动内容，吸引省内外学生及家长在假期到济南参与乡村研学活动，形成长期品牌效应。</w:t>
      </w:r>
      <w:r>
        <w:rPr>
          <w:rFonts w:hint="eastAsia" w:ascii="楷体_GB2312" w:hAnsi="楷体_GB2312" w:eastAsia="楷体_GB2312" w:cs="楷体_GB2312"/>
          <w:b w:val="0"/>
          <w:bCs w:val="0"/>
          <w:sz w:val="32"/>
          <w:szCs w:val="32"/>
          <w:lang w:val="en-US" w:eastAsia="zh-CN"/>
        </w:rPr>
        <w:t>（责任单位：市教育局、市委宣传部、市农业农村局、市文化和旅游局）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28" w:firstLineChars="200"/>
        <w:jc w:val="both"/>
        <w:textAlignment w:val="auto"/>
        <w:rPr>
          <w:rFonts w:hint="default"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（十六）举办博览会。</w:t>
      </w:r>
      <w:r>
        <w:rPr>
          <w:rFonts w:hint="eastAsia" w:ascii="仿宋_GB2312" w:hAnsi="仿宋_GB2312" w:eastAsia="仿宋_GB2312" w:cs="仿宋_GB2312"/>
          <w:b w:val="0"/>
          <w:bCs w:val="0"/>
          <w:sz w:val="32"/>
          <w:szCs w:val="32"/>
          <w:lang w:val="en-US" w:eastAsia="zh-CN"/>
        </w:rPr>
        <w:t>支持区县以线上线下方式举办乡村研学旅行博览会，鼓励中小学生在研学活动中宣传家乡特色农产品和文创产品，与外地学生分享研学体会和学习收获，从小培固学生热爱祖国、热爱家乡、尊重农业、尊重农民的意识，帮助乡村产业发展和农民增收。</w:t>
      </w:r>
      <w:r>
        <w:rPr>
          <w:rFonts w:hint="eastAsia" w:ascii="楷体_GB2312" w:hAnsi="楷体_GB2312" w:eastAsia="楷体_GB2312" w:cs="楷体_GB2312"/>
          <w:b w:val="0"/>
          <w:bCs w:val="0"/>
          <w:sz w:val="32"/>
          <w:szCs w:val="32"/>
          <w:lang w:val="en-US" w:eastAsia="zh-CN"/>
        </w:rPr>
        <w:t>（责任单位：市教育局、市农业农村局、市商务局、市文化和旅游局、市市场监管局）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28"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五、加强乡村研学工作保障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28"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（十七）加强研学师资队伍建设。</w:t>
      </w:r>
      <w:r>
        <w:rPr>
          <w:rFonts w:hint="eastAsia" w:ascii="仿宋_GB2312" w:hAnsi="仿宋_GB2312" w:eastAsia="仿宋_GB2312" w:cs="仿宋_GB2312"/>
          <w:b w:val="0"/>
          <w:bCs w:val="0"/>
          <w:sz w:val="32"/>
          <w:szCs w:val="32"/>
          <w:lang w:val="en-US" w:eastAsia="zh-CN"/>
        </w:rPr>
        <w:t>加强教研和指导，支持乡村研学基地建强指导教师队伍，开展业务培训，提高业务能力。区县教育部门根据乡村研学基地需要，派出人员实地指导，帮助乡村研学基地强化内涵建设，提升课程水平。</w:t>
      </w:r>
      <w:r>
        <w:rPr>
          <w:rFonts w:hint="eastAsia" w:ascii="楷体_GB2312" w:hAnsi="楷体_GB2312" w:eastAsia="楷体_GB2312" w:cs="楷体_GB2312"/>
          <w:b w:val="0"/>
          <w:bCs w:val="0"/>
          <w:sz w:val="32"/>
          <w:szCs w:val="32"/>
          <w:lang w:val="en-US" w:eastAsia="zh-CN"/>
        </w:rPr>
        <w:t>（责任单位：市教育局）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28" w:firstLineChars="200"/>
        <w:jc w:val="both"/>
        <w:textAlignment w:val="auto"/>
        <w:rPr>
          <w:rFonts w:hint="eastAsia" w:ascii="仿宋" w:hAnsi="仿宋" w:eastAsia="仿宋" w:cs="仿宋"/>
          <w:b w:val="0"/>
          <w:bCs w:val="0"/>
          <w:sz w:val="32"/>
          <w:szCs w:val="32"/>
          <w:lang w:val="en-US" w:eastAsia="zh-CN"/>
        </w:rPr>
      </w:pPr>
      <w:r>
        <w:rPr>
          <w:rFonts w:hint="eastAsia" w:ascii="楷体_GB2312" w:hAnsi="楷体_GB2312" w:eastAsia="楷体_GB2312" w:cs="楷体_GB2312"/>
          <w:b w:val="0"/>
          <w:bCs w:val="0"/>
          <w:sz w:val="32"/>
          <w:szCs w:val="32"/>
          <w:lang w:val="en-US" w:eastAsia="zh-CN"/>
        </w:rPr>
        <w:t>（十八）统筹安排资金支持。</w:t>
      </w:r>
      <w:r>
        <w:rPr>
          <w:rFonts w:hint="eastAsia" w:ascii="仿宋_GB2312" w:hAnsi="仿宋_GB2312" w:eastAsia="仿宋_GB2312" w:cs="仿宋_GB2312"/>
          <w:b w:val="0"/>
          <w:bCs w:val="0"/>
          <w:sz w:val="32"/>
          <w:szCs w:val="32"/>
          <w:lang w:val="en-US" w:eastAsia="zh-CN"/>
        </w:rPr>
        <w:t>鼓励各区县根据实际情况，在充分论证可行性基础上，统筹安排资金支持乡村研学产业。鼓励通过社会捐赠、公益性活动等支持乡村研学。</w:t>
      </w:r>
      <w:r>
        <w:rPr>
          <w:rFonts w:hint="eastAsia" w:ascii="楷体_GB2312" w:hAnsi="楷体_GB2312" w:eastAsia="楷体_GB2312" w:cs="楷体_GB2312"/>
          <w:b w:val="0"/>
          <w:bCs w:val="0"/>
          <w:sz w:val="32"/>
          <w:szCs w:val="32"/>
          <w:lang w:val="en-US" w:eastAsia="zh-CN"/>
        </w:rPr>
        <w:t>（责任单位：市财政局、市教育局）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28"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（十九）加强安全和服务保障。</w:t>
      </w:r>
      <w:r>
        <w:rPr>
          <w:rFonts w:hint="eastAsia" w:ascii="仿宋_GB2312" w:hAnsi="仿宋_GB2312" w:eastAsia="仿宋_GB2312" w:cs="仿宋_GB2312"/>
          <w:b w:val="0"/>
          <w:bCs w:val="0"/>
          <w:sz w:val="32"/>
          <w:szCs w:val="32"/>
          <w:lang w:val="en-US" w:eastAsia="zh-CN"/>
        </w:rPr>
        <w:t>区县制定乡村研学旅行安全保障方案，建立完备的安全保障措施以及安全责任落实、事故处理、责任界定、纠纷处置机制，确保交通、饮食、住宿、体验等各环节安全。完善乡村基础设施建设，提升研学中供水、供暖、供电、如厕、住宿、就餐、就医等服务保障水平，提高学生体验感和满意度。</w:t>
      </w:r>
      <w:r>
        <w:rPr>
          <w:rFonts w:hint="eastAsia" w:ascii="楷体_GB2312" w:hAnsi="楷体_GB2312" w:eastAsia="楷体_GB2312" w:cs="楷体_GB2312"/>
          <w:b w:val="0"/>
          <w:bCs w:val="0"/>
          <w:sz w:val="32"/>
          <w:szCs w:val="32"/>
          <w:lang w:val="en-US" w:eastAsia="zh-CN"/>
        </w:rPr>
        <w:t>（责任单位：市农业农村局、市交通运输局、市应急局、市市场监管局）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28" w:firstLineChars="200"/>
        <w:jc w:val="both"/>
        <w:textAlignment w:val="auto"/>
        <w:rPr>
          <w:rFonts w:hint="default"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（二十）加强宣传推广。</w:t>
      </w:r>
      <w:r>
        <w:rPr>
          <w:rFonts w:hint="eastAsia" w:ascii="仿宋_GB2312" w:hAnsi="仿宋_GB2312" w:eastAsia="仿宋_GB2312" w:cs="仿宋_GB2312"/>
          <w:b w:val="0"/>
          <w:bCs w:val="0"/>
          <w:sz w:val="32"/>
          <w:szCs w:val="32"/>
          <w:lang w:val="en-US" w:eastAsia="zh-CN"/>
        </w:rPr>
        <w:t>营造乡村研学旅行助力乡村振兴的良好舆论氛围，通过主流媒体、自媒体等渠道，宣传、推介我市乡村研学精品线路和课程，广泛吸引省内外中小学生参与我市乡村研学旅行，为乡村振兴作出积极贡献。</w:t>
      </w:r>
      <w:r>
        <w:rPr>
          <w:rFonts w:hint="eastAsia" w:ascii="楷体_GB2312" w:hAnsi="楷体_GB2312" w:eastAsia="楷体_GB2312" w:cs="楷体_GB2312"/>
          <w:b w:val="0"/>
          <w:bCs w:val="0"/>
          <w:sz w:val="32"/>
          <w:szCs w:val="32"/>
          <w:lang w:val="en-US" w:eastAsia="zh-CN"/>
        </w:rPr>
        <w:t>（责任单位：市教育局、市委宣传部、市农业农村局、市文化和旅游局、团市委）</w:t>
      </w:r>
    </w:p>
    <w:p>
      <w:pPr>
        <w:spacing w:line="700" w:lineRule="exact"/>
        <w:jc w:val="center"/>
        <w:rPr>
          <w:rFonts w:hint="eastAsia" w:ascii="方正小标宋简体" w:hAnsi="方正小标宋简体" w:eastAsia="方正小标宋简体" w:cs="方正小标宋简体"/>
          <w:b w:val="0"/>
          <w:bCs w:val="0"/>
          <w:sz w:val="44"/>
          <w:szCs w:val="44"/>
        </w:rPr>
      </w:pPr>
    </w:p>
    <w:p>
      <w:pPr>
        <w:spacing w:line="700" w:lineRule="exact"/>
        <w:jc w:val="center"/>
        <w:rPr>
          <w:rFonts w:hint="eastAsia" w:ascii="方正小标宋简体" w:hAnsi="方正小标宋简体" w:eastAsia="方正小标宋简体" w:cs="方正小标宋简体"/>
          <w:b w:val="0"/>
          <w:bCs w:val="0"/>
          <w:sz w:val="44"/>
          <w:szCs w:val="44"/>
        </w:rPr>
      </w:pPr>
    </w:p>
    <w:bookmarkEnd w:id="1"/>
    <w:p>
      <w:pPr>
        <w:adjustRightInd w:val="0"/>
        <w:snapToGrid w:val="0"/>
        <w:rPr>
          <w:rFonts w:hint="eastAsia" w:ascii="方正宋三简体" w:hAnsi="黑体" w:eastAsia="方正宋三简体"/>
          <w:color w:val="000000"/>
          <w:sz w:val="20"/>
          <w:szCs w:val="20"/>
        </w:rPr>
      </w:pPr>
    </w:p>
    <w:p>
      <w:pPr>
        <w:adjustRightInd w:val="0"/>
        <w:snapToGrid w:val="0"/>
        <w:rPr>
          <w:rFonts w:hint="eastAsia" w:ascii="方正宋三简体" w:hAnsi="黑体" w:eastAsia="方正宋三简体"/>
          <w:color w:val="000000"/>
          <w:sz w:val="20"/>
          <w:szCs w:val="20"/>
        </w:rPr>
      </w:pPr>
    </w:p>
    <w:p>
      <w:pPr>
        <w:adjustRightInd w:val="0"/>
        <w:snapToGrid w:val="0"/>
        <w:rPr>
          <w:rFonts w:hint="eastAsia" w:ascii="方正宋三简体" w:hAnsi="黑体" w:eastAsia="方正宋三简体"/>
          <w:color w:val="000000"/>
          <w:sz w:val="20"/>
          <w:szCs w:val="20"/>
        </w:rPr>
      </w:pPr>
    </w:p>
    <w:p>
      <w:pPr>
        <w:adjustRightInd w:val="0"/>
        <w:snapToGrid w:val="0"/>
        <w:rPr>
          <w:rFonts w:hint="eastAsia" w:ascii="方正宋三简体" w:hAnsi="黑体" w:eastAsia="方正宋三简体"/>
          <w:color w:val="000000"/>
          <w:sz w:val="20"/>
          <w:szCs w:val="20"/>
        </w:rPr>
      </w:pPr>
    </w:p>
    <w:p>
      <w:pPr>
        <w:adjustRightInd w:val="0"/>
        <w:snapToGrid w:val="0"/>
        <w:rPr>
          <w:rFonts w:hint="eastAsia" w:ascii="方正宋三简体" w:hAnsi="黑体" w:eastAsia="方正宋三简体"/>
          <w:color w:val="000000"/>
          <w:sz w:val="20"/>
          <w:szCs w:val="20"/>
        </w:rPr>
      </w:pPr>
    </w:p>
    <w:p>
      <w:pPr>
        <w:adjustRightInd w:val="0"/>
        <w:snapToGrid w:val="0"/>
        <w:rPr>
          <w:rFonts w:hint="eastAsia" w:ascii="方正宋三简体" w:hAnsi="黑体" w:eastAsia="方正宋三简体"/>
          <w:color w:val="000000"/>
          <w:sz w:val="20"/>
          <w:szCs w:val="20"/>
        </w:rPr>
      </w:pPr>
    </w:p>
    <w:p>
      <w:pPr>
        <w:adjustRightInd w:val="0"/>
        <w:snapToGrid w:val="0"/>
        <w:rPr>
          <w:rFonts w:hint="eastAsia" w:ascii="方正宋三简体" w:hAnsi="黑体" w:eastAsia="方正宋三简体"/>
          <w:color w:val="000000"/>
          <w:sz w:val="20"/>
          <w:szCs w:val="20"/>
        </w:rPr>
      </w:pPr>
    </w:p>
    <w:p>
      <w:pPr>
        <w:adjustRightInd w:val="0"/>
        <w:snapToGrid w:val="0"/>
        <w:rPr>
          <w:rFonts w:hint="eastAsia" w:ascii="方正宋三简体" w:hAnsi="黑体" w:eastAsia="方正宋三简体"/>
          <w:color w:val="000000"/>
          <w:sz w:val="20"/>
          <w:szCs w:val="20"/>
        </w:rPr>
      </w:pPr>
    </w:p>
    <w:p>
      <w:pPr>
        <w:adjustRightInd w:val="0"/>
        <w:snapToGrid w:val="0"/>
        <w:rPr>
          <w:rFonts w:hint="eastAsia" w:ascii="方正宋三简体" w:hAnsi="黑体" w:eastAsia="方正宋三简体"/>
          <w:color w:val="000000"/>
          <w:sz w:val="20"/>
          <w:szCs w:val="20"/>
        </w:rPr>
      </w:pPr>
    </w:p>
    <w:p>
      <w:pPr>
        <w:adjustRightInd w:val="0"/>
        <w:snapToGrid w:val="0"/>
        <w:rPr>
          <w:rFonts w:hint="eastAsia" w:ascii="方正宋三简体" w:hAnsi="黑体" w:eastAsia="方正宋三简体"/>
          <w:color w:val="000000"/>
          <w:sz w:val="15"/>
          <w:szCs w:val="15"/>
        </w:rPr>
      </w:pPr>
    </w:p>
    <w:p>
      <w:pPr>
        <w:adjustRightInd w:val="0"/>
        <w:snapToGrid w:val="0"/>
        <w:rPr>
          <w:rFonts w:hint="eastAsia" w:ascii="方正宋三简体" w:hAnsi="黑体" w:eastAsia="方正宋三简体"/>
          <w:color w:val="000000"/>
          <w:sz w:val="15"/>
          <w:szCs w:val="15"/>
        </w:rPr>
      </w:pPr>
    </w:p>
    <w:p>
      <w:pPr>
        <w:adjustRightInd w:val="0"/>
        <w:snapToGrid w:val="0"/>
        <w:rPr>
          <w:rFonts w:hint="eastAsia" w:ascii="方正宋三简体" w:hAnsi="黑体" w:eastAsia="方正宋三简体"/>
          <w:color w:val="000000"/>
          <w:sz w:val="20"/>
          <w:szCs w:val="20"/>
        </w:rPr>
      </w:pPr>
    </w:p>
    <w:p>
      <w:pPr>
        <w:tabs>
          <w:tab w:val="left" w:pos="9020"/>
        </w:tabs>
        <w:adjustRightInd w:val="0"/>
        <w:snapToGrid w:val="0"/>
        <w:spacing w:line="580" w:lineRule="exact"/>
        <w:ind w:left="314" w:leftChars="100" w:right="314" w:rightChars="100"/>
        <w:rPr>
          <w:rFonts w:hint="eastAsia" w:ascii="仿宋_GB2312" w:hAnsi="仿宋" w:cs="仿宋"/>
          <w:color w:val="000000"/>
        </w:rPr>
      </w:pPr>
      <w:r>
        <w:rPr>
          <w:rFonts w:hint="eastAsia" w:ascii="仿宋_GB2312"/>
          <w:color w:val="000000"/>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31115</wp:posOffset>
                </wp:positionV>
                <wp:extent cx="5615940" cy="0"/>
                <wp:effectExtent l="0" t="0" r="0" b="0"/>
                <wp:wrapNone/>
                <wp:docPr id="32" name="直线 107"/>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7" o:spid="_x0000_s1026" o:spt="20" style="position:absolute;left:0pt;margin-top:2.45pt;height:0pt;width:442.2pt;mso-position-horizontal:center;z-index:251660288;mso-width-relative:page;mso-height-relative:page;" filled="f" stroked="t" coordsize="21600,21600" o:gfxdata="UEsDBAoAAAAAAIdO4kAAAAAAAAAAAAAAAAAEAAAAZHJzL1BLAwQUAAAACACHTuJApojTjtIAAAAE&#10;AQAADwAAAGRycy9kb3ducmV2LnhtbE2PzU7DMBCE70i8g7VIXCpqt0QohGx6AHLjQgviuo2XJCJe&#10;p7H7A0+P4QLH0YxmvilXJzeoA0+h94KwmBtQLI23vbQIL5v6KgcVIomlwQsjfHKAVXV+VlJh/VGe&#10;+bCOrUolEgpC6GIcC61D07GjMPcjS/Le/eQoJjm12k50TOVu0EtjbrSjXtJCRyPfd9x8rPcOIdSv&#10;vKu/Zs3MvF23npe7h6dHQry8WJg7UJFP8S8MP/gJHarEtPV7sUENCOlIRMhuQSUzz7MM1PZX66rU&#10;/+Grb1BLAwQUAAAACACHTuJAqLVkg+sBAADeAwAADgAAAGRycy9lMm9Eb2MueG1srVNLchMxEN1T&#10;xR1U2uOxDQ5kyuMsYsKGAlcBB2hLmhlV6Vdq2WOfhWuwYsNxcg1aGseBZONFZqFpqVuv+71uLW8O&#10;1rC9iqi9a/hsMuVMOeGldl3Df3y/e/OBM0zgJBjvVMOPCvnN6vWr5RBqNfe9N1JFRiAO6yE0vE8p&#10;1FWFolcWcOKDcuRsfbSQaBu7SkYYCN2aaj6dXlWDjzJELxQina5HJz8hxksAfdtqodZe7KxyaUSN&#10;ykAiStjrgHxVqm1bJdLXtkWVmGk4MU1lpSRkb/NarZZQdxFCr8WpBLikhCecLGhHSc9Qa0jAdlE/&#10;g7JaRI++TRPhbTUSKYoQi9n0iTbfegiqcCGpMZxFx5eDFV/2m8i0bPjbOWcOLHX8/uev+99/2Gz6&#10;PsszBKwp6tZt4mmHYRMz10Mbbf4TC3Yokh7PkqpDYoIOF1ezxfU7Uls8+KrHiyFi+qS8ZdlouNEu&#10;s4Ua9p8xUTIKfQjJx8axoeHXi/mC4IBGr6WWk2kDlY+uK3fRGy3vtDH5BsZue2si20Nuf/kyJcL9&#10;LywnWQP2Y1xxjYPRK5AfnWTpGEgXR++B5xKskpwZRc8nWwQIdQJtLomk1MZRBVnVUcdsbb08Uht2&#10;IequJyVmpcrsobaXek8jmufq331BenyWq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miNOO0gAA&#10;AAQBAAAPAAAAAAAAAAEAIAAAACIAAABkcnMvZG93bnJldi54bWxQSwECFAAUAAAACACHTuJAqLVk&#10;g+sBAADeAwAADgAAAAAAAAABACAAAAAhAQAAZHJzL2Uyb0RvYy54bWxQSwUGAAAAAAYABgBZAQAA&#10;fgUAAAAA&#10;">
                <v:fill on="f" focussize="0,0"/>
                <v:stroke color="#000000" joinstyle="round"/>
                <v:imagedata o:title=""/>
                <o:lock v:ext="edit" aspectratio="f"/>
              </v:line>
            </w:pict>
          </mc:Fallback>
        </mc:AlternateContent>
      </w:r>
      <w:r>
        <w:rPr>
          <w:rFonts w:hint="eastAsia" w:ascii="仿宋_GB2312"/>
          <w:color w:val="000000"/>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427355</wp:posOffset>
                </wp:positionV>
                <wp:extent cx="5615940" cy="0"/>
                <wp:effectExtent l="0" t="0" r="0" b="0"/>
                <wp:wrapNone/>
                <wp:docPr id="33" name="直线 108"/>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8" o:spid="_x0000_s1026" o:spt="20" style="position:absolute;left:0pt;margin-top:33.65pt;height:0pt;width:442.2pt;mso-position-horizontal:center;z-index:251661312;mso-width-relative:page;mso-height-relative:page;" filled="f" stroked="t" coordsize="21600,21600" o:gfxdata="UEsDBAoAAAAAAIdO4kAAAAAAAAAAAAAAAAAEAAAAZHJzL1BLAwQUAAAACACHTuJAkFUyoNQAAAAG&#10;AQAADwAAAGRycy9kb3ducmV2LnhtbE2PS0/DMBCE70j8B2uRuFTU7kMlCtn0AOTGhRbEdRsvSUS8&#10;TmP3Ab8eIw5w3JnRzLfF+ux6deQxdF4QZlMDiqX2tpMG4WVb3WSgQiSx1HthhE8OsC4vLwrKrT/J&#10;Mx83sVGpREJOCG2MQ651qFt2FKZ+YEneux8dxXSOjbYjnVK56/XcmJV21ElaaGng+5brj83BIYTq&#10;lffV16SemLdF43m+f3h6JMTrq5m5AxX5HP/C8IOf0KFMTDt/EBtUj5AeiQir2wWo5GbZcglq9yvo&#10;stD/8ctvUEsDBBQAAAAIAIdO4kAq9qqn7AEAAN4DAAAOAAAAZHJzL2Uyb0RvYy54bWytU0tu2zAQ&#10;3RfoHQjua9lOHSSC5SzippuiNdD0AGOSkgjwBw5t2WfpNbrqpsfJNTqkHKdNN15UC2rIGb6Z92a4&#10;vDtYw/Yqovau4bPJlDPlhJfadQ3/9vjw7oYzTOAkGO9Uw48K+d3q7ZvlEGo19703UkVGIA7rITS8&#10;TynUVYWiVxZw4oNy5Gx9tJBoG7tKRhgI3ZpqPp1eV4OPMkQvFCKdrkcnPyHGSwB922qh1l7srHJp&#10;RI3KQCJK2OuAfFWqbVsl0pe2RZWYaTgxTWWlJGRv81qtllB3EUKvxakEuKSEV5wsaEdJz1BrSMB2&#10;Uf8DZbWIHn2bJsLbaiRSFCEWs+krbb72EFThQlJjOIuO/w9WfN5vItOy4VdXnDmw1PGn7z+efv5i&#10;s+lNlmcIWFPUvdvE0w7DJmauhzba/CcW7FAkPZ4lVYfEBB0urmeL2/ektnj2VS8XQ8T0UXnLstFw&#10;o11mCzXsP2GiZBT6HJKPjWNDw28X8wXBAY1eSy0n0wYqH11X7qI3Wj5oY/INjN323kS2h9z+8mVK&#10;hPtXWE6yBuzHuOIaB6NXID84ydIxkC6O3gPPJVglOTOKnk+2CBDqBNpcEkmpjaMKsqqjjtnaenmk&#10;NuxC1F1PSsxKldlDbS/1nkY0z9Wf+4L08ixX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QVTKg&#10;1AAAAAYBAAAPAAAAAAAAAAEAIAAAACIAAABkcnMvZG93bnJldi54bWxQSwECFAAUAAAACACHTuJA&#10;Kvaqp+wBAADeAwAADgAAAAAAAAABACAAAAAjAQAAZHJzL2Uyb0RvYy54bWxQSwUGAAAAAAYABgBZ&#10;AQAAgQUAAAAA&#10;">
                <v:fill on="f" focussize="0,0"/>
                <v:stroke color="#000000" joinstyle="round"/>
                <v:imagedata o:title=""/>
                <o:lock v:ext="edit" aspectratio="f"/>
              </v:line>
            </w:pict>
          </mc:Fallback>
        </mc:AlternateContent>
      </w:r>
      <w:r>
        <w:rPr>
          <w:rFonts w:hint="eastAsia" w:ascii="仿宋_GB2312" w:hAnsi="仿宋"/>
          <w:color w:val="000000"/>
          <w:sz w:val="28"/>
          <w:szCs w:val="28"/>
        </w:rPr>
        <w:t>济南市教育局办公室                       202</w:t>
      </w:r>
      <w:r>
        <w:rPr>
          <w:rFonts w:hint="eastAsia" w:ascii="仿宋_GB2312" w:hAnsi="仿宋"/>
          <w:color w:val="000000"/>
          <w:sz w:val="28"/>
          <w:szCs w:val="28"/>
          <w:lang w:val="en-US" w:eastAsia="zh-CN"/>
        </w:rPr>
        <w:t>4</w:t>
      </w:r>
      <w:r>
        <w:rPr>
          <w:rFonts w:hint="eastAsia" w:ascii="仿宋_GB2312" w:hAnsi="仿宋"/>
          <w:color w:val="000000"/>
          <w:sz w:val="28"/>
          <w:szCs w:val="28"/>
        </w:rPr>
        <w:t>年</w:t>
      </w:r>
      <w:r>
        <w:rPr>
          <w:rFonts w:hint="eastAsia" w:ascii="仿宋_GB2312" w:hAnsi="仿宋"/>
          <w:color w:val="000000"/>
          <w:sz w:val="28"/>
          <w:szCs w:val="28"/>
          <w:lang w:val="en-US" w:eastAsia="zh-CN"/>
        </w:rPr>
        <w:t>7</w:t>
      </w:r>
      <w:r>
        <w:rPr>
          <w:rFonts w:hint="eastAsia" w:ascii="仿宋_GB2312" w:hAnsi="仿宋"/>
          <w:color w:val="000000"/>
          <w:sz w:val="28"/>
          <w:szCs w:val="28"/>
        </w:rPr>
        <w:t>月</w:t>
      </w:r>
      <w:r>
        <w:rPr>
          <w:rFonts w:hint="eastAsia" w:ascii="仿宋_GB2312" w:hAnsi="仿宋"/>
          <w:color w:val="000000"/>
          <w:sz w:val="28"/>
          <w:szCs w:val="28"/>
          <w:lang w:val="en-US" w:eastAsia="zh-CN"/>
        </w:rPr>
        <w:t>10</w:t>
      </w:r>
      <w:r>
        <w:rPr>
          <w:rFonts w:hint="eastAsia" w:ascii="仿宋_GB2312" w:hAnsi="仿宋"/>
          <w:color w:val="000000"/>
          <w:sz w:val="28"/>
          <w:szCs w:val="28"/>
        </w:rPr>
        <w:t xml:space="preserve">日印发 </w:t>
      </w:r>
    </w:p>
    <w:p>
      <w:pPr>
        <w:adjustRightInd w:val="0"/>
        <w:snapToGrid w:val="0"/>
        <w:spacing w:line="20" w:lineRule="exact"/>
        <w:rPr>
          <w:rFonts w:hint="eastAsia"/>
          <w:color w:val="000000"/>
        </w:rPr>
      </w:pPr>
    </w:p>
    <w:p>
      <w:pPr>
        <w:tabs>
          <w:tab w:val="left" w:pos="3906"/>
        </w:tabs>
        <w:adjustRightInd w:val="0"/>
        <w:snapToGrid w:val="0"/>
        <w:spacing w:line="40" w:lineRule="exact"/>
        <w:ind w:firstLine="596" w:firstLineChars="200"/>
        <w:rPr>
          <w:rFonts w:hint="eastAsia" w:ascii="仿宋" w:hAnsi="仿宋" w:eastAsia="仿宋"/>
          <w:color w:val="000000"/>
          <w:spacing w:val="-8"/>
        </w:rPr>
      </w:pPr>
    </w:p>
    <w:p>
      <w:pPr>
        <w:widowControl/>
        <w:tabs>
          <w:tab w:val="left" w:pos="2033"/>
          <w:tab w:val="left" w:pos="3233"/>
          <w:tab w:val="left" w:pos="3873"/>
          <w:tab w:val="left" w:pos="5633"/>
          <w:tab w:val="left" w:pos="7173"/>
          <w:tab w:val="left" w:pos="9333"/>
          <w:tab w:val="left" w:pos="10513"/>
          <w:tab w:val="left" w:pos="12093"/>
          <w:tab w:val="left" w:pos="12913"/>
          <w:tab w:val="left" w:pos="14853"/>
        </w:tabs>
        <w:adjustRightInd w:val="0"/>
        <w:snapToGrid w:val="0"/>
        <w:spacing w:line="20" w:lineRule="exact"/>
        <w:jc w:val="left"/>
        <w:rPr>
          <w:rFonts w:hint="eastAsia"/>
          <w:color w:val="000000"/>
        </w:rPr>
      </w:pPr>
      <w:r>
        <w:rPr>
          <w:rFonts w:hint="eastAsia"/>
          <w:color w:val="000000"/>
        </w:rPr>
        <mc:AlternateContent>
          <mc:Choice Requires="wps">
            <w:drawing>
              <wp:anchor distT="0" distB="0" distL="114300" distR="114300" simplePos="0" relativeHeight="251662336" behindDoc="0" locked="0" layoutInCell="1" allowOverlap="1">
                <wp:simplePos x="0" y="0"/>
                <wp:positionH relativeFrom="column">
                  <wp:posOffset>4228465</wp:posOffset>
                </wp:positionH>
                <wp:positionV relativeFrom="paragraph">
                  <wp:posOffset>74295</wp:posOffset>
                </wp:positionV>
                <wp:extent cx="1495425" cy="379095"/>
                <wp:effectExtent l="5080" t="4445" r="4445" b="16510"/>
                <wp:wrapNone/>
                <wp:docPr id="34" name="矩形 166"/>
                <wp:cNvGraphicFramePr/>
                <a:graphic xmlns:a="http://schemas.openxmlformats.org/drawingml/2006/main">
                  <a:graphicData uri="http://schemas.microsoft.com/office/word/2010/wordprocessingShape">
                    <wps:wsp>
                      <wps:cNvSpPr/>
                      <wps:spPr>
                        <a:xfrm>
                          <a:off x="0" y="0"/>
                          <a:ext cx="1495425" cy="379095"/>
                        </a:xfrm>
                        <a:prstGeom prst="rect">
                          <a:avLst/>
                        </a:prstGeom>
                        <a:solidFill>
                          <a:srgbClr val="FFFFFF"/>
                        </a:solidFill>
                        <a:ln w="9525" cap="flat" cmpd="sng">
                          <a:solidFill>
                            <a:srgbClr val="FFFFFF"/>
                          </a:solidFill>
                          <a:prstDash val="solid"/>
                          <a:miter/>
                          <a:headEnd type="none" w="med" len="med"/>
                          <a:tailEnd type="none" w="med" len="med"/>
                        </a:ln>
                      </wps:spPr>
                      <wps:bodyPr wrap="square" upright="1"/>
                    </wps:wsp>
                  </a:graphicData>
                </a:graphic>
              </wp:anchor>
            </w:drawing>
          </mc:Choice>
          <mc:Fallback>
            <w:pict>
              <v:rect id="矩形 166" o:spid="_x0000_s1026" o:spt="1" style="position:absolute;left:0pt;margin-left:332.95pt;margin-top:5.85pt;height:29.85pt;width:117.75pt;z-index:251662336;mso-width-relative:page;mso-height-relative:page;" fillcolor="#FFFFFF" filled="t" stroked="t" coordsize="21600,21600" o:gfxdata="UEsDBAoAAAAAAIdO4kAAAAAAAAAAAAAAAAAEAAAAZHJzL1BLAwQUAAAACACHTuJA8f1XJdcAAAAJ&#10;AQAADwAAAGRycy9kb3ducmV2LnhtbE2Py07DMBBF90j8gzVI7KgdVFIa4lSiBLFhUUq7nzpDEuFH&#10;FLsvvp5hVVaj0T26c6ZcnJwVBxpjH7yGbKJAkDeh6X2rYfP5evcIIib0DdrgScOZIiyq66sSiyYc&#10;/Qcd1qkVXOJjgRq6lIZCymg6chgnYSDP2VcYHSZex1Y2Ix653Fl5r1QuHfaeL3Q40LIj873eOw0r&#10;xJfVz5sxz/X5fVrTcltTsFrf3mTqCUSiU7rA8KfP6lCx0y7sfROF1ZDnD3NGOchmIBiYq2wKYqdh&#10;xlNWpfz/QfULUEsDBBQAAAAIAIdO4kCguaufAwIAAC8EAAAOAAAAZHJzL2Uyb0RvYy54bWytU82O&#10;0zAQviPxDpbvNG23LTRqugdKuSBYaeEBpo6TWPIfHrdpnwaJGw/B4yBeY8dO6bLLpQdycGbs8Tfz&#10;fTNe3R6NZgcZUDlb8clozJm0wtXKthX/8nn76g1nGMHWoJ2VFT9J5Lfrly9WvS/l1HVO1zIwArFY&#10;9r7iXYy+LAoUnTSAI+elpcPGBQOR3NAWdYCe0I0upuPxouhdqH1wQiLS7mY45GfEcA2gaxol5MaJ&#10;vZE2DqhBaohECTvlka9ztU0jRfzUNCgj0xUnpjGvlITsXVqL9QrKNoDvlDiXANeU8IyTAWUp6QVq&#10;AxHYPqh/oIwSwaFr4kg4UwxEsiLEYjJ+ps19B15mLiQ1+ovo+P9gxcfDXWCqrvjNjDMLhjr++9uP&#10;Xz+/s8likeTpPZYUde/vwtlDMhPXYxNM+hMLdsySni6SymNkgjYns+V8Np1zJujs5vVyvJwn0OLx&#10;tg8Y30tnWDIqHqhlWUk4fMA4hP4JScnQaVVvldbZCe3urQ7sANTebf7O6E/CtGV9xZfzXAfQzDY0&#10;K1SS8cQbbZvzPbmB1wGnwjaA3VBARkj5oTQqyiQXlJ2E+p2tWTx5ktbSk+KpGCNrzrSkF5isHBlB&#10;6WsiSTttScLUmKEVydq5+kSd7GmUidPXPQRKtPdBtR2pOsmypDiaoyz/eebToP7tZ9zHd75+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H9VyXXAAAACQEAAA8AAAAAAAAAAQAgAAAAIgAAAGRycy9k&#10;b3ducmV2LnhtbFBLAQIUABQAAAAIAIdO4kCguaufAwIAAC8EAAAOAAAAAAAAAAEAIAAAACYBAABk&#10;cnMvZTJvRG9jLnhtbFBLBQYAAAAABgAGAFkBAACbBQAAAAA=&#10;">
                <v:fill on="t" focussize="0,0"/>
                <v:stroke color="#FFFFFF" joinstyle="miter"/>
                <v:imagedata o:title=""/>
                <o:lock v:ext="edit" aspectratio="f"/>
              </v:rect>
            </w:pict>
          </mc:Fallback>
        </mc:AlternateContent>
      </w:r>
    </w:p>
    <w:sectPr>
      <w:headerReference r:id="rId3" w:type="default"/>
      <w:footerReference r:id="rId5" w:type="default"/>
      <w:headerReference r:id="rId4" w:type="even"/>
      <w:footerReference r:id="rId6" w:type="even"/>
      <w:pgSz w:w="11906" w:h="16838"/>
      <w:pgMar w:top="1985" w:right="1361" w:bottom="1701" w:left="1644" w:header="851" w:footer="992" w:gutter="0"/>
      <w:pgBorders>
        <w:top w:val="none" w:sz="0" w:space="0"/>
        <w:left w:val="none" w:sz="0" w:space="0"/>
        <w:bottom w:val="none" w:sz="0" w:space="0"/>
        <w:right w:val="none" w:sz="0" w:space="0"/>
      </w:pgBorders>
      <w:cols w:space="425" w:num="1"/>
      <w:docGrid w:type="linesAndChars" w:linePitch="597" w:charSpace="-12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文星标宋">
    <w:panose1 w:val="02010604000101010101"/>
    <w:charset w:val="86"/>
    <w:family w:val="auto"/>
    <w:pitch w:val="default"/>
    <w:sig w:usb0="00000001" w:usb1="080E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宋三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1588" w:wrap="around" w:vAnchor="page" w:hAnchor="margin" w:xAlign="outside" w:y="15197"/>
      <w:jc w:val="center"/>
      <w:rPr>
        <w:rStyle w:val="17"/>
        <w:rFonts w:hint="eastAsia" w:ascii="宋体" w:hAnsi="宋体" w:eastAsia="宋体"/>
        <w:sz w:val="28"/>
        <w:szCs w:val="28"/>
      </w:rPr>
    </w:pPr>
    <w:r>
      <w:rPr>
        <w:rStyle w:val="17"/>
        <w:rFonts w:hint="eastAsia" w:ascii="宋体" w:hAnsi="宋体" w:eastAsia="宋体"/>
        <w:sz w:val="28"/>
        <w:szCs w:val="28"/>
      </w:rPr>
      <w:t xml:space="preserve">— </w:t>
    </w:r>
    <w:r>
      <w:rPr>
        <w:rStyle w:val="17"/>
        <w:rFonts w:ascii="宋体" w:hAnsi="宋体" w:eastAsia="宋体"/>
        <w:sz w:val="28"/>
        <w:szCs w:val="28"/>
      </w:rPr>
      <w:fldChar w:fldCharType="begin"/>
    </w:r>
    <w:r>
      <w:rPr>
        <w:rStyle w:val="17"/>
        <w:rFonts w:ascii="宋体" w:hAnsi="宋体" w:eastAsia="宋体"/>
        <w:sz w:val="28"/>
        <w:szCs w:val="28"/>
      </w:rPr>
      <w:instrText xml:space="preserve">PAGE  </w:instrText>
    </w:r>
    <w:r>
      <w:rPr>
        <w:rStyle w:val="17"/>
        <w:rFonts w:ascii="宋体" w:hAnsi="宋体" w:eastAsia="宋体"/>
        <w:sz w:val="28"/>
        <w:szCs w:val="28"/>
      </w:rPr>
      <w:fldChar w:fldCharType="separate"/>
    </w:r>
    <w:r>
      <w:rPr>
        <w:rStyle w:val="17"/>
        <w:rFonts w:ascii="宋体" w:hAnsi="宋体" w:eastAsia="宋体"/>
        <w:sz w:val="28"/>
        <w:szCs w:val="28"/>
      </w:rPr>
      <w:t>11</w:t>
    </w:r>
    <w:r>
      <w:rPr>
        <w:rStyle w:val="17"/>
        <w:rFonts w:ascii="宋体" w:hAnsi="宋体" w:eastAsia="宋体"/>
        <w:sz w:val="28"/>
        <w:szCs w:val="28"/>
      </w:rPr>
      <w:fldChar w:fldCharType="end"/>
    </w:r>
    <w:r>
      <w:rPr>
        <w:rStyle w:val="17"/>
        <w:rFonts w:hint="eastAsia" w:ascii="宋体" w:hAnsi="宋体" w:eastAsia="宋体"/>
        <w:sz w:val="28"/>
        <w:szCs w:val="28"/>
      </w:rPr>
      <w:t xml:space="preserve"> —</w:t>
    </w:r>
  </w:p>
  <w:p>
    <w:pPr>
      <w:pStyle w:val="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1588" w:wrap="around" w:vAnchor="page" w:hAnchor="margin" w:xAlign="outside" w:y="15197"/>
      <w:jc w:val="center"/>
      <w:rPr>
        <w:rStyle w:val="17"/>
        <w:rFonts w:hint="eastAsia" w:ascii="宋体" w:hAnsi="宋体" w:eastAsia="宋体"/>
        <w:sz w:val="28"/>
        <w:szCs w:val="28"/>
      </w:rPr>
    </w:pPr>
    <w:r>
      <w:rPr>
        <w:rStyle w:val="17"/>
        <w:rFonts w:hint="eastAsia" w:ascii="宋体" w:hAnsi="宋体" w:eastAsia="宋体"/>
        <w:sz w:val="28"/>
        <w:szCs w:val="28"/>
      </w:rPr>
      <w:t xml:space="preserve">— </w:t>
    </w:r>
    <w:r>
      <w:rPr>
        <w:rStyle w:val="17"/>
        <w:rFonts w:ascii="宋体" w:hAnsi="宋体" w:eastAsia="宋体"/>
        <w:sz w:val="28"/>
        <w:szCs w:val="28"/>
      </w:rPr>
      <w:fldChar w:fldCharType="begin"/>
    </w:r>
    <w:r>
      <w:rPr>
        <w:rStyle w:val="17"/>
        <w:rFonts w:ascii="宋体" w:hAnsi="宋体" w:eastAsia="宋体"/>
        <w:sz w:val="28"/>
        <w:szCs w:val="28"/>
      </w:rPr>
      <w:instrText xml:space="preserve">PAGE  </w:instrText>
    </w:r>
    <w:r>
      <w:rPr>
        <w:rStyle w:val="17"/>
        <w:rFonts w:ascii="宋体" w:hAnsi="宋体" w:eastAsia="宋体"/>
        <w:sz w:val="28"/>
        <w:szCs w:val="28"/>
      </w:rPr>
      <w:fldChar w:fldCharType="separate"/>
    </w:r>
    <w:r>
      <w:rPr>
        <w:rStyle w:val="17"/>
        <w:rFonts w:ascii="宋体" w:hAnsi="宋体" w:eastAsia="宋体"/>
        <w:sz w:val="28"/>
        <w:szCs w:val="28"/>
      </w:rPr>
      <w:t>12</w:t>
    </w:r>
    <w:r>
      <w:rPr>
        <w:rStyle w:val="17"/>
        <w:rFonts w:ascii="宋体" w:hAnsi="宋体" w:eastAsia="宋体"/>
        <w:sz w:val="28"/>
        <w:szCs w:val="28"/>
      </w:rPr>
      <w:fldChar w:fldCharType="end"/>
    </w:r>
    <w:r>
      <w:rPr>
        <w:rStyle w:val="17"/>
        <w:rFonts w:hint="eastAsia" w:ascii="宋体" w:hAnsi="宋体" w:eastAsia="宋体"/>
        <w:sz w:val="28"/>
        <w:szCs w:val="28"/>
      </w:rPr>
      <w:t xml:space="preserve"> —</w:t>
    </w:r>
  </w:p>
  <w:p>
    <w:pPr>
      <w:pStyle w:val="9"/>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idowControl w:val="0"/>
      <w:pBdr>
        <w:top w:val="none" w:color="auto" w:sz="0" w:space="1"/>
        <w:left w:val="none" w:color="auto" w:sz="0" w:space="4"/>
        <w:bottom w:val="none" w:color="auto" w:sz="0" w:space="1"/>
        <w:right w:val="none" w:color="auto" w:sz="0" w:space="4"/>
        <w:between w:val="none" w:color="auto" w:sz="0" w:space="0"/>
      </w:pBdr>
      <w:snapToGrid w:val="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
      <w:lvlText w:val="%1."/>
      <w:lvlJc w:val="left"/>
      <w:pPr>
        <w:tabs>
          <w:tab w:val="left" w:pos="360"/>
        </w:tabs>
        <w:ind w:left="360" w:hanging="360" w:hangingChars="2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57"/>
  <w:drawingGridVerticalSpacing w:val="597"/>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3ZTlmY2ExYTc1YWU5NjU4YzFhMTQ1NmFiZTNmZjcifQ=="/>
    <w:docVar w:name="KSO_WPS_MARK_KEY" w:val="a2f8539a-0d7a-4a79-868e-c4f4032e655e"/>
  </w:docVars>
  <w:rsids>
    <w:rsidRoot w:val="0037056A"/>
    <w:rsid w:val="00003FC8"/>
    <w:rsid w:val="000131B2"/>
    <w:rsid w:val="00015213"/>
    <w:rsid w:val="00016263"/>
    <w:rsid w:val="0002051A"/>
    <w:rsid w:val="000269FA"/>
    <w:rsid w:val="00037691"/>
    <w:rsid w:val="000416C1"/>
    <w:rsid w:val="00045ADA"/>
    <w:rsid w:val="00046709"/>
    <w:rsid w:val="00052DB9"/>
    <w:rsid w:val="000564AB"/>
    <w:rsid w:val="00061360"/>
    <w:rsid w:val="0006294A"/>
    <w:rsid w:val="00064237"/>
    <w:rsid w:val="00073271"/>
    <w:rsid w:val="0007395B"/>
    <w:rsid w:val="000814C9"/>
    <w:rsid w:val="00083633"/>
    <w:rsid w:val="000844F0"/>
    <w:rsid w:val="00090BCC"/>
    <w:rsid w:val="00092774"/>
    <w:rsid w:val="00096C61"/>
    <w:rsid w:val="000B0DE7"/>
    <w:rsid w:val="000B2859"/>
    <w:rsid w:val="000B506D"/>
    <w:rsid w:val="000C35B4"/>
    <w:rsid w:val="000C3860"/>
    <w:rsid w:val="000C3920"/>
    <w:rsid w:val="000C62A4"/>
    <w:rsid w:val="000C6CB2"/>
    <w:rsid w:val="000D0942"/>
    <w:rsid w:val="000D1CF8"/>
    <w:rsid w:val="000D7C22"/>
    <w:rsid w:val="000E18D7"/>
    <w:rsid w:val="000F0D5D"/>
    <w:rsid w:val="000F7363"/>
    <w:rsid w:val="000F7799"/>
    <w:rsid w:val="001032A7"/>
    <w:rsid w:val="001107DC"/>
    <w:rsid w:val="001227BA"/>
    <w:rsid w:val="0012282D"/>
    <w:rsid w:val="001231BA"/>
    <w:rsid w:val="00131B78"/>
    <w:rsid w:val="00137D29"/>
    <w:rsid w:val="00137FE7"/>
    <w:rsid w:val="0014435D"/>
    <w:rsid w:val="001455B4"/>
    <w:rsid w:val="001544BE"/>
    <w:rsid w:val="0016305B"/>
    <w:rsid w:val="00164741"/>
    <w:rsid w:val="00167D87"/>
    <w:rsid w:val="00170DC6"/>
    <w:rsid w:val="001722F9"/>
    <w:rsid w:val="00174712"/>
    <w:rsid w:val="00174851"/>
    <w:rsid w:val="001758B2"/>
    <w:rsid w:val="00177249"/>
    <w:rsid w:val="00180902"/>
    <w:rsid w:val="00184E32"/>
    <w:rsid w:val="00185070"/>
    <w:rsid w:val="00186CCB"/>
    <w:rsid w:val="00187EED"/>
    <w:rsid w:val="00191FCB"/>
    <w:rsid w:val="001A55FC"/>
    <w:rsid w:val="001B172B"/>
    <w:rsid w:val="001B30B7"/>
    <w:rsid w:val="001B5EED"/>
    <w:rsid w:val="001C52CC"/>
    <w:rsid w:val="001E5940"/>
    <w:rsid w:val="001F034D"/>
    <w:rsid w:val="001F0F09"/>
    <w:rsid w:val="001F342E"/>
    <w:rsid w:val="00201442"/>
    <w:rsid w:val="002027C8"/>
    <w:rsid w:val="00203DD8"/>
    <w:rsid w:val="00205387"/>
    <w:rsid w:val="00211BE0"/>
    <w:rsid w:val="00215394"/>
    <w:rsid w:val="002166CD"/>
    <w:rsid w:val="00225A9C"/>
    <w:rsid w:val="002273D5"/>
    <w:rsid w:val="00235509"/>
    <w:rsid w:val="002430B0"/>
    <w:rsid w:val="00246970"/>
    <w:rsid w:val="00253626"/>
    <w:rsid w:val="00255938"/>
    <w:rsid w:val="00275346"/>
    <w:rsid w:val="002779B3"/>
    <w:rsid w:val="002827D6"/>
    <w:rsid w:val="00286CDE"/>
    <w:rsid w:val="002872C1"/>
    <w:rsid w:val="0029101F"/>
    <w:rsid w:val="00292E1B"/>
    <w:rsid w:val="00297912"/>
    <w:rsid w:val="002B2EF0"/>
    <w:rsid w:val="002B6F29"/>
    <w:rsid w:val="002B73F8"/>
    <w:rsid w:val="002C5EE1"/>
    <w:rsid w:val="002C6703"/>
    <w:rsid w:val="002C7DB7"/>
    <w:rsid w:val="002E0299"/>
    <w:rsid w:val="002F3FE2"/>
    <w:rsid w:val="002F7D27"/>
    <w:rsid w:val="00306ED1"/>
    <w:rsid w:val="00310636"/>
    <w:rsid w:val="00313A94"/>
    <w:rsid w:val="00315B0D"/>
    <w:rsid w:val="00323DED"/>
    <w:rsid w:val="003308D4"/>
    <w:rsid w:val="00333D32"/>
    <w:rsid w:val="00333FD6"/>
    <w:rsid w:val="00334EEA"/>
    <w:rsid w:val="00343E1B"/>
    <w:rsid w:val="00345427"/>
    <w:rsid w:val="00345CEE"/>
    <w:rsid w:val="00347FD1"/>
    <w:rsid w:val="0035068C"/>
    <w:rsid w:val="00355C9D"/>
    <w:rsid w:val="00356E08"/>
    <w:rsid w:val="00360CC1"/>
    <w:rsid w:val="003626AC"/>
    <w:rsid w:val="0036325C"/>
    <w:rsid w:val="0037056A"/>
    <w:rsid w:val="00380C72"/>
    <w:rsid w:val="0038429D"/>
    <w:rsid w:val="00393846"/>
    <w:rsid w:val="00394E2C"/>
    <w:rsid w:val="003958C8"/>
    <w:rsid w:val="003A188D"/>
    <w:rsid w:val="003A447D"/>
    <w:rsid w:val="003A45E1"/>
    <w:rsid w:val="003A70A7"/>
    <w:rsid w:val="003A75E6"/>
    <w:rsid w:val="003B01A2"/>
    <w:rsid w:val="003B48F3"/>
    <w:rsid w:val="003B4A93"/>
    <w:rsid w:val="003C248C"/>
    <w:rsid w:val="003C3584"/>
    <w:rsid w:val="003D08BA"/>
    <w:rsid w:val="003D1823"/>
    <w:rsid w:val="003D2996"/>
    <w:rsid w:val="003D4F35"/>
    <w:rsid w:val="003E14D5"/>
    <w:rsid w:val="003E571E"/>
    <w:rsid w:val="003E74B1"/>
    <w:rsid w:val="003F0011"/>
    <w:rsid w:val="003F5937"/>
    <w:rsid w:val="0041064F"/>
    <w:rsid w:val="00410D94"/>
    <w:rsid w:val="00415E0C"/>
    <w:rsid w:val="004203AA"/>
    <w:rsid w:val="004207C7"/>
    <w:rsid w:val="00420C88"/>
    <w:rsid w:val="0043213D"/>
    <w:rsid w:val="00445B76"/>
    <w:rsid w:val="00446802"/>
    <w:rsid w:val="004474E3"/>
    <w:rsid w:val="00450C3C"/>
    <w:rsid w:val="00451640"/>
    <w:rsid w:val="0045511E"/>
    <w:rsid w:val="004558EB"/>
    <w:rsid w:val="004571D6"/>
    <w:rsid w:val="00457511"/>
    <w:rsid w:val="00461F40"/>
    <w:rsid w:val="00462022"/>
    <w:rsid w:val="00465131"/>
    <w:rsid w:val="00466ADB"/>
    <w:rsid w:val="00471BC8"/>
    <w:rsid w:val="00471DFC"/>
    <w:rsid w:val="00471F2C"/>
    <w:rsid w:val="0047517D"/>
    <w:rsid w:val="004912FD"/>
    <w:rsid w:val="00495FCA"/>
    <w:rsid w:val="0049767E"/>
    <w:rsid w:val="004A2397"/>
    <w:rsid w:val="004A3B0A"/>
    <w:rsid w:val="004A4AD3"/>
    <w:rsid w:val="004B09CC"/>
    <w:rsid w:val="004B209E"/>
    <w:rsid w:val="004B279E"/>
    <w:rsid w:val="004B6C6D"/>
    <w:rsid w:val="004B720D"/>
    <w:rsid w:val="004C386E"/>
    <w:rsid w:val="004D15F3"/>
    <w:rsid w:val="004D2097"/>
    <w:rsid w:val="004E1F57"/>
    <w:rsid w:val="004E7EA0"/>
    <w:rsid w:val="004F5FDD"/>
    <w:rsid w:val="004F7DE2"/>
    <w:rsid w:val="00503141"/>
    <w:rsid w:val="005040B8"/>
    <w:rsid w:val="00510350"/>
    <w:rsid w:val="005109DB"/>
    <w:rsid w:val="00511020"/>
    <w:rsid w:val="00512E55"/>
    <w:rsid w:val="00515E1F"/>
    <w:rsid w:val="005201D0"/>
    <w:rsid w:val="00520F42"/>
    <w:rsid w:val="00521437"/>
    <w:rsid w:val="005242C1"/>
    <w:rsid w:val="0053613E"/>
    <w:rsid w:val="00537AD3"/>
    <w:rsid w:val="0054205F"/>
    <w:rsid w:val="00542390"/>
    <w:rsid w:val="00556128"/>
    <w:rsid w:val="00562528"/>
    <w:rsid w:val="005706AF"/>
    <w:rsid w:val="00572D9E"/>
    <w:rsid w:val="005745F3"/>
    <w:rsid w:val="00576208"/>
    <w:rsid w:val="00593F92"/>
    <w:rsid w:val="0059612F"/>
    <w:rsid w:val="005A5470"/>
    <w:rsid w:val="005B6516"/>
    <w:rsid w:val="005C3763"/>
    <w:rsid w:val="005C45A9"/>
    <w:rsid w:val="005C4E75"/>
    <w:rsid w:val="005C7383"/>
    <w:rsid w:val="005F1B00"/>
    <w:rsid w:val="005F3B66"/>
    <w:rsid w:val="005F595E"/>
    <w:rsid w:val="005F7223"/>
    <w:rsid w:val="006001E6"/>
    <w:rsid w:val="00600BE1"/>
    <w:rsid w:val="00600E57"/>
    <w:rsid w:val="00603223"/>
    <w:rsid w:val="00604243"/>
    <w:rsid w:val="00610094"/>
    <w:rsid w:val="00611617"/>
    <w:rsid w:val="006169BD"/>
    <w:rsid w:val="0062009C"/>
    <w:rsid w:val="006219E3"/>
    <w:rsid w:val="00621DED"/>
    <w:rsid w:val="0062558B"/>
    <w:rsid w:val="00626FFE"/>
    <w:rsid w:val="0063135F"/>
    <w:rsid w:val="00633D2E"/>
    <w:rsid w:val="0064116D"/>
    <w:rsid w:val="00641B09"/>
    <w:rsid w:val="00644E89"/>
    <w:rsid w:val="00647422"/>
    <w:rsid w:val="0067566C"/>
    <w:rsid w:val="0068190A"/>
    <w:rsid w:val="00683F77"/>
    <w:rsid w:val="00684809"/>
    <w:rsid w:val="00692D61"/>
    <w:rsid w:val="006A551C"/>
    <w:rsid w:val="006B3CC5"/>
    <w:rsid w:val="006C2C45"/>
    <w:rsid w:val="006C371D"/>
    <w:rsid w:val="006D3913"/>
    <w:rsid w:val="006D4137"/>
    <w:rsid w:val="006D71EA"/>
    <w:rsid w:val="006E1F35"/>
    <w:rsid w:val="006E4112"/>
    <w:rsid w:val="006E4485"/>
    <w:rsid w:val="006E672E"/>
    <w:rsid w:val="006F0B97"/>
    <w:rsid w:val="00705E91"/>
    <w:rsid w:val="00706B04"/>
    <w:rsid w:val="0070733D"/>
    <w:rsid w:val="007210A4"/>
    <w:rsid w:val="007256CB"/>
    <w:rsid w:val="00726555"/>
    <w:rsid w:val="007272E3"/>
    <w:rsid w:val="0073183E"/>
    <w:rsid w:val="007321C7"/>
    <w:rsid w:val="007413EA"/>
    <w:rsid w:val="0074232B"/>
    <w:rsid w:val="007430DB"/>
    <w:rsid w:val="00743949"/>
    <w:rsid w:val="00747686"/>
    <w:rsid w:val="007574BD"/>
    <w:rsid w:val="00761CF0"/>
    <w:rsid w:val="00765752"/>
    <w:rsid w:val="00766212"/>
    <w:rsid w:val="00771CD3"/>
    <w:rsid w:val="007757F8"/>
    <w:rsid w:val="007804C1"/>
    <w:rsid w:val="0078170A"/>
    <w:rsid w:val="00796627"/>
    <w:rsid w:val="007A526C"/>
    <w:rsid w:val="007B0D81"/>
    <w:rsid w:val="007B448D"/>
    <w:rsid w:val="007B64BA"/>
    <w:rsid w:val="007B7F75"/>
    <w:rsid w:val="007C394F"/>
    <w:rsid w:val="007C522D"/>
    <w:rsid w:val="007D2F3C"/>
    <w:rsid w:val="007D4112"/>
    <w:rsid w:val="007F0961"/>
    <w:rsid w:val="007F1590"/>
    <w:rsid w:val="0080373A"/>
    <w:rsid w:val="00804841"/>
    <w:rsid w:val="00806BC5"/>
    <w:rsid w:val="008075A8"/>
    <w:rsid w:val="0081017F"/>
    <w:rsid w:val="008333B5"/>
    <w:rsid w:val="008405D0"/>
    <w:rsid w:val="00840B20"/>
    <w:rsid w:val="00851401"/>
    <w:rsid w:val="00865799"/>
    <w:rsid w:val="00877C28"/>
    <w:rsid w:val="00882F71"/>
    <w:rsid w:val="00887113"/>
    <w:rsid w:val="00887D66"/>
    <w:rsid w:val="008928E5"/>
    <w:rsid w:val="008A0533"/>
    <w:rsid w:val="008A14AC"/>
    <w:rsid w:val="008A2DA8"/>
    <w:rsid w:val="008B054C"/>
    <w:rsid w:val="008B325D"/>
    <w:rsid w:val="008B4974"/>
    <w:rsid w:val="008B5F59"/>
    <w:rsid w:val="008C3325"/>
    <w:rsid w:val="008C4F10"/>
    <w:rsid w:val="008D311F"/>
    <w:rsid w:val="008D4F7F"/>
    <w:rsid w:val="008E3B6C"/>
    <w:rsid w:val="008E49C9"/>
    <w:rsid w:val="008E6C8C"/>
    <w:rsid w:val="008F2E99"/>
    <w:rsid w:val="008F5C5B"/>
    <w:rsid w:val="008F6C05"/>
    <w:rsid w:val="009013DC"/>
    <w:rsid w:val="00906F06"/>
    <w:rsid w:val="00910C23"/>
    <w:rsid w:val="00913721"/>
    <w:rsid w:val="0091492C"/>
    <w:rsid w:val="00920609"/>
    <w:rsid w:val="0092374B"/>
    <w:rsid w:val="00930325"/>
    <w:rsid w:val="00933E41"/>
    <w:rsid w:val="0093594C"/>
    <w:rsid w:val="0094405D"/>
    <w:rsid w:val="00951E99"/>
    <w:rsid w:val="00952D22"/>
    <w:rsid w:val="00954FDA"/>
    <w:rsid w:val="009615F6"/>
    <w:rsid w:val="0096504D"/>
    <w:rsid w:val="00971A63"/>
    <w:rsid w:val="00977863"/>
    <w:rsid w:val="00977C0E"/>
    <w:rsid w:val="009929BB"/>
    <w:rsid w:val="009A059E"/>
    <w:rsid w:val="009A124F"/>
    <w:rsid w:val="009B021F"/>
    <w:rsid w:val="009B4782"/>
    <w:rsid w:val="009C23B3"/>
    <w:rsid w:val="009D0EFF"/>
    <w:rsid w:val="009D5327"/>
    <w:rsid w:val="009D5709"/>
    <w:rsid w:val="009D5D17"/>
    <w:rsid w:val="009D6282"/>
    <w:rsid w:val="009D77EF"/>
    <w:rsid w:val="009D79C9"/>
    <w:rsid w:val="009E40D0"/>
    <w:rsid w:val="009E58B9"/>
    <w:rsid w:val="009F2F7D"/>
    <w:rsid w:val="00A00840"/>
    <w:rsid w:val="00A07E41"/>
    <w:rsid w:val="00A116DE"/>
    <w:rsid w:val="00A247BD"/>
    <w:rsid w:val="00A33730"/>
    <w:rsid w:val="00A35BE2"/>
    <w:rsid w:val="00A36FF5"/>
    <w:rsid w:val="00A37A60"/>
    <w:rsid w:val="00A44397"/>
    <w:rsid w:val="00A52866"/>
    <w:rsid w:val="00A571ED"/>
    <w:rsid w:val="00A60BA3"/>
    <w:rsid w:val="00A63F6F"/>
    <w:rsid w:val="00A6656E"/>
    <w:rsid w:val="00A82B1A"/>
    <w:rsid w:val="00A84305"/>
    <w:rsid w:val="00A937A0"/>
    <w:rsid w:val="00A966EE"/>
    <w:rsid w:val="00AA21DC"/>
    <w:rsid w:val="00AA7726"/>
    <w:rsid w:val="00AB2DB6"/>
    <w:rsid w:val="00AB4841"/>
    <w:rsid w:val="00AB4E56"/>
    <w:rsid w:val="00AC6B5B"/>
    <w:rsid w:val="00AD1785"/>
    <w:rsid w:val="00AD2D0C"/>
    <w:rsid w:val="00AD5D52"/>
    <w:rsid w:val="00AE0EB6"/>
    <w:rsid w:val="00AE1AEB"/>
    <w:rsid w:val="00AE5F18"/>
    <w:rsid w:val="00AE7FB5"/>
    <w:rsid w:val="00AF1538"/>
    <w:rsid w:val="00AF1CDF"/>
    <w:rsid w:val="00AF7E65"/>
    <w:rsid w:val="00B06BDA"/>
    <w:rsid w:val="00B10D05"/>
    <w:rsid w:val="00B11025"/>
    <w:rsid w:val="00B11391"/>
    <w:rsid w:val="00B11EF1"/>
    <w:rsid w:val="00B12312"/>
    <w:rsid w:val="00B145CF"/>
    <w:rsid w:val="00B1490C"/>
    <w:rsid w:val="00B316F0"/>
    <w:rsid w:val="00B330BD"/>
    <w:rsid w:val="00B40167"/>
    <w:rsid w:val="00B40CBE"/>
    <w:rsid w:val="00B42F63"/>
    <w:rsid w:val="00B44DA7"/>
    <w:rsid w:val="00B47705"/>
    <w:rsid w:val="00B477C5"/>
    <w:rsid w:val="00B508DD"/>
    <w:rsid w:val="00B53596"/>
    <w:rsid w:val="00B53B2C"/>
    <w:rsid w:val="00B625B9"/>
    <w:rsid w:val="00B71C01"/>
    <w:rsid w:val="00B726B3"/>
    <w:rsid w:val="00B77825"/>
    <w:rsid w:val="00B80FB8"/>
    <w:rsid w:val="00B8290D"/>
    <w:rsid w:val="00B853A7"/>
    <w:rsid w:val="00B868B0"/>
    <w:rsid w:val="00B9656D"/>
    <w:rsid w:val="00BA00CF"/>
    <w:rsid w:val="00BA1EF8"/>
    <w:rsid w:val="00BA36B0"/>
    <w:rsid w:val="00BA5206"/>
    <w:rsid w:val="00BB0EEA"/>
    <w:rsid w:val="00BB165F"/>
    <w:rsid w:val="00BB4573"/>
    <w:rsid w:val="00BB6CBC"/>
    <w:rsid w:val="00BC182D"/>
    <w:rsid w:val="00BC6734"/>
    <w:rsid w:val="00BC7486"/>
    <w:rsid w:val="00BE3AF7"/>
    <w:rsid w:val="00BE46A5"/>
    <w:rsid w:val="00BE4FBC"/>
    <w:rsid w:val="00BF086D"/>
    <w:rsid w:val="00C0177E"/>
    <w:rsid w:val="00C04822"/>
    <w:rsid w:val="00C0680B"/>
    <w:rsid w:val="00C07CF9"/>
    <w:rsid w:val="00C10E39"/>
    <w:rsid w:val="00C11233"/>
    <w:rsid w:val="00C17E91"/>
    <w:rsid w:val="00C25879"/>
    <w:rsid w:val="00C2799D"/>
    <w:rsid w:val="00C461E2"/>
    <w:rsid w:val="00C50579"/>
    <w:rsid w:val="00C61C7C"/>
    <w:rsid w:val="00C73A6E"/>
    <w:rsid w:val="00C75394"/>
    <w:rsid w:val="00C76466"/>
    <w:rsid w:val="00C76B5C"/>
    <w:rsid w:val="00C91E40"/>
    <w:rsid w:val="00C92B1C"/>
    <w:rsid w:val="00C9601A"/>
    <w:rsid w:val="00C97420"/>
    <w:rsid w:val="00CB4393"/>
    <w:rsid w:val="00CB725D"/>
    <w:rsid w:val="00CC1021"/>
    <w:rsid w:val="00CC2AB9"/>
    <w:rsid w:val="00CC3588"/>
    <w:rsid w:val="00CD35B7"/>
    <w:rsid w:val="00CD70B2"/>
    <w:rsid w:val="00CE047F"/>
    <w:rsid w:val="00CE0A87"/>
    <w:rsid w:val="00CE5964"/>
    <w:rsid w:val="00CF1727"/>
    <w:rsid w:val="00CF42ED"/>
    <w:rsid w:val="00CF4BE4"/>
    <w:rsid w:val="00CF61B5"/>
    <w:rsid w:val="00CF7F79"/>
    <w:rsid w:val="00D06913"/>
    <w:rsid w:val="00D2084C"/>
    <w:rsid w:val="00D23D80"/>
    <w:rsid w:val="00D3164D"/>
    <w:rsid w:val="00D4349C"/>
    <w:rsid w:val="00D44749"/>
    <w:rsid w:val="00D45467"/>
    <w:rsid w:val="00D46CB2"/>
    <w:rsid w:val="00D56780"/>
    <w:rsid w:val="00D56F57"/>
    <w:rsid w:val="00D66CC9"/>
    <w:rsid w:val="00D71517"/>
    <w:rsid w:val="00D72AD1"/>
    <w:rsid w:val="00D735DE"/>
    <w:rsid w:val="00D73A8F"/>
    <w:rsid w:val="00D74D04"/>
    <w:rsid w:val="00D75FCA"/>
    <w:rsid w:val="00D77276"/>
    <w:rsid w:val="00D87FE6"/>
    <w:rsid w:val="00D94FE9"/>
    <w:rsid w:val="00D960AF"/>
    <w:rsid w:val="00D967DA"/>
    <w:rsid w:val="00DA57DB"/>
    <w:rsid w:val="00DA6B57"/>
    <w:rsid w:val="00DC26AE"/>
    <w:rsid w:val="00DC5928"/>
    <w:rsid w:val="00DD6949"/>
    <w:rsid w:val="00DF09D0"/>
    <w:rsid w:val="00DF2AFE"/>
    <w:rsid w:val="00DF3496"/>
    <w:rsid w:val="00DF3E9E"/>
    <w:rsid w:val="00DF41EE"/>
    <w:rsid w:val="00E108D6"/>
    <w:rsid w:val="00E11A1F"/>
    <w:rsid w:val="00E1553E"/>
    <w:rsid w:val="00E248B9"/>
    <w:rsid w:val="00E2703B"/>
    <w:rsid w:val="00E271A7"/>
    <w:rsid w:val="00E320CB"/>
    <w:rsid w:val="00E3298E"/>
    <w:rsid w:val="00E5066C"/>
    <w:rsid w:val="00E54BD1"/>
    <w:rsid w:val="00E560EB"/>
    <w:rsid w:val="00E67B7A"/>
    <w:rsid w:val="00E734D7"/>
    <w:rsid w:val="00E815E5"/>
    <w:rsid w:val="00EA239C"/>
    <w:rsid w:val="00EA337A"/>
    <w:rsid w:val="00EA7E84"/>
    <w:rsid w:val="00EB5E1F"/>
    <w:rsid w:val="00EB63CE"/>
    <w:rsid w:val="00EC561D"/>
    <w:rsid w:val="00EE13B2"/>
    <w:rsid w:val="00EE4DEE"/>
    <w:rsid w:val="00EE56FF"/>
    <w:rsid w:val="00EE66D2"/>
    <w:rsid w:val="00EE7689"/>
    <w:rsid w:val="00EF65DE"/>
    <w:rsid w:val="00F02D17"/>
    <w:rsid w:val="00F158BA"/>
    <w:rsid w:val="00F23840"/>
    <w:rsid w:val="00F269C7"/>
    <w:rsid w:val="00F45610"/>
    <w:rsid w:val="00F517EA"/>
    <w:rsid w:val="00F557AF"/>
    <w:rsid w:val="00F6595D"/>
    <w:rsid w:val="00F6744A"/>
    <w:rsid w:val="00F70143"/>
    <w:rsid w:val="00F72642"/>
    <w:rsid w:val="00F736CF"/>
    <w:rsid w:val="00F878CA"/>
    <w:rsid w:val="00F90A23"/>
    <w:rsid w:val="00F95121"/>
    <w:rsid w:val="00F96FED"/>
    <w:rsid w:val="00F97AAA"/>
    <w:rsid w:val="00FA060B"/>
    <w:rsid w:val="00FA5C10"/>
    <w:rsid w:val="00FA663D"/>
    <w:rsid w:val="00FB10DF"/>
    <w:rsid w:val="00FB5059"/>
    <w:rsid w:val="00FB6258"/>
    <w:rsid w:val="00FC2320"/>
    <w:rsid w:val="00FC5029"/>
    <w:rsid w:val="00FC6613"/>
    <w:rsid w:val="00FC7EBA"/>
    <w:rsid w:val="00FD3788"/>
    <w:rsid w:val="00FE3B2A"/>
    <w:rsid w:val="00FF0894"/>
    <w:rsid w:val="00FF0A1D"/>
    <w:rsid w:val="00FF1B22"/>
    <w:rsid w:val="00FF3865"/>
    <w:rsid w:val="00FF5385"/>
    <w:rsid w:val="00FF791C"/>
    <w:rsid w:val="027E021B"/>
    <w:rsid w:val="05E40E80"/>
    <w:rsid w:val="09630EDC"/>
    <w:rsid w:val="1232090E"/>
    <w:rsid w:val="26DA6429"/>
    <w:rsid w:val="289E5635"/>
    <w:rsid w:val="33AD7ABF"/>
    <w:rsid w:val="33BF76D7"/>
    <w:rsid w:val="34D20E14"/>
    <w:rsid w:val="3DDF3E83"/>
    <w:rsid w:val="488505B6"/>
    <w:rsid w:val="50A81E99"/>
    <w:rsid w:val="54482775"/>
    <w:rsid w:val="5E347CAA"/>
    <w:rsid w:val="6B7457A6"/>
    <w:rsid w:val="715E0701"/>
    <w:rsid w:val="7BDC34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List Number"/>
    <w:basedOn w:val="1"/>
    <w:qFormat/>
    <w:uiPriority w:val="0"/>
    <w:pPr>
      <w:numPr>
        <w:ilvl w:val="0"/>
        <w:numId w:val="1"/>
      </w:numPr>
      <w:tabs>
        <w:tab w:val="left" w:pos="0"/>
      </w:tabs>
      <w:ind w:firstLineChars="0"/>
    </w:pPr>
    <w:rPr>
      <w:rFonts w:eastAsia="仿宋_GB2312"/>
      <w:sz w:val="32"/>
      <w:szCs w:val="20"/>
    </w:rPr>
  </w:style>
  <w:style w:type="paragraph" w:styleId="3">
    <w:name w:val="Body Text"/>
    <w:basedOn w:val="1"/>
    <w:qFormat/>
    <w:uiPriority w:val="0"/>
    <w:pPr>
      <w:spacing w:line="560" w:lineRule="exact"/>
      <w:jc w:val="center"/>
    </w:pPr>
    <w:rPr>
      <w:rFonts w:ascii="文星标宋" w:eastAsia="文星标宋"/>
      <w:spacing w:val="-13"/>
      <w:sz w:val="40"/>
      <w:szCs w:val="40"/>
    </w:rPr>
  </w:style>
  <w:style w:type="paragraph" w:styleId="4">
    <w:name w:val="Body Text Indent"/>
    <w:basedOn w:val="1"/>
    <w:qFormat/>
    <w:uiPriority w:val="0"/>
    <w:pPr>
      <w:spacing w:line="620" w:lineRule="exact"/>
      <w:ind w:firstLine="548" w:firstLineChars="200"/>
    </w:pPr>
    <w:rPr>
      <w:rFonts w:ascii="仿宋_GB2312" w:eastAsia="仿宋_GB2312"/>
      <w:spacing w:val="-20"/>
      <w:szCs w:val="32"/>
    </w:rPr>
  </w:style>
  <w:style w:type="paragraph" w:styleId="5">
    <w:name w:val="Plain Text"/>
    <w:basedOn w:val="1"/>
    <w:qFormat/>
    <w:uiPriority w:val="0"/>
    <w:rPr>
      <w:rFonts w:ascii="宋体" w:hAnsi="Courier New"/>
      <w:sz w:val="32"/>
      <w:szCs w:val="20"/>
    </w:rPr>
  </w:style>
  <w:style w:type="paragraph" w:styleId="6">
    <w:name w:val="Date"/>
    <w:basedOn w:val="1"/>
    <w:next w:val="1"/>
    <w:uiPriority w:val="0"/>
    <w:pPr>
      <w:ind w:left="100" w:leftChars="2500"/>
    </w:pPr>
  </w:style>
  <w:style w:type="paragraph" w:styleId="7">
    <w:name w:val="Body Text Indent 2"/>
    <w:basedOn w:val="1"/>
    <w:uiPriority w:val="0"/>
    <w:pPr>
      <w:spacing w:line="580" w:lineRule="exact"/>
      <w:ind w:firstLine="628" w:firstLineChars="200"/>
    </w:pPr>
    <w:rPr>
      <w:rFonts w:ascii="仿宋_GB2312" w:eastAsia="仿宋_GB2312"/>
      <w:szCs w:val="32"/>
    </w:rPr>
  </w:style>
  <w:style w:type="paragraph" w:styleId="8">
    <w:name w:val="Balloon Text"/>
    <w:basedOn w:val="1"/>
    <w:semiHidden/>
    <w:uiPriority w:val="0"/>
    <w:rPr>
      <w:sz w:val="18"/>
      <w:szCs w:val="18"/>
    </w:rPr>
  </w:style>
  <w:style w:type="paragraph" w:styleId="9">
    <w:name w:val="footer"/>
    <w:basedOn w:val="1"/>
    <w:link w:val="19"/>
    <w:uiPriority w:val="0"/>
    <w:pPr>
      <w:tabs>
        <w:tab w:val="center" w:pos="4153"/>
        <w:tab w:val="right" w:pos="8306"/>
      </w:tabs>
      <w:snapToGrid w:val="0"/>
      <w:jc w:val="left"/>
    </w:pPr>
    <w:rPr>
      <w:sz w:val="18"/>
      <w:szCs w:val="18"/>
    </w:rPr>
  </w:style>
  <w:style w:type="paragraph" w:styleId="10">
    <w:name w:val="header"/>
    <w:basedOn w:val="1"/>
    <w:link w:val="26"/>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semiHidden/>
    <w:uiPriority w:val="0"/>
    <w:rPr>
      <w:rFonts w:ascii="Calibri" w:hAnsi="Calibri" w:eastAsia="宋体"/>
      <w:sz w:val="21"/>
      <w:szCs w:val="24"/>
    </w:rPr>
  </w:style>
  <w:style w:type="paragraph" w:styleId="12">
    <w:name w:val="Normal (Web)"/>
    <w:basedOn w:val="1"/>
    <w:uiPriority w:val="0"/>
    <w:pPr>
      <w:widowControl/>
      <w:spacing w:before="100" w:beforeAutospacing="1" w:after="100" w:afterAutospacing="1"/>
      <w:jc w:val="left"/>
    </w:pPr>
    <w:rPr>
      <w:rFonts w:ascii="宋体" w:hAnsi="宋体" w:cs="宋体"/>
      <w:kern w:val="0"/>
      <w:sz w:val="24"/>
    </w:rPr>
  </w:style>
  <w:style w:type="table" w:styleId="14">
    <w:name w:val="Table Grid"/>
    <w:basedOn w:val="1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0"/>
    <w:rPr>
      <w:b/>
      <w:bCs/>
    </w:rPr>
  </w:style>
  <w:style w:type="character" w:styleId="17">
    <w:name w:val="page number"/>
    <w:basedOn w:val="15"/>
    <w:uiPriority w:val="0"/>
  </w:style>
  <w:style w:type="character" w:styleId="18">
    <w:name w:val="Hyperlink"/>
    <w:uiPriority w:val="0"/>
    <w:rPr>
      <w:color w:val="0000FF"/>
      <w:u w:val="single"/>
    </w:rPr>
  </w:style>
  <w:style w:type="character" w:customStyle="1" w:styleId="19">
    <w:name w:val=" Char Char"/>
    <w:basedOn w:val="15"/>
    <w:link w:val="9"/>
    <w:uiPriority w:val="0"/>
    <w:rPr>
      <w:rFonts w:eastAsia="宋体"/>
      <w:kern w:val="2"/>
      <w:sz w:val="18"/>
      <w:szCs w:val="18"/>
      <w:lang w:val="en-US" w:eastAsia="zh-CN" w:bidi="ar-SA"/>
    </w:rPr>
  </w:style>
  <w:style w:type="paragraph" w:customStyle="1" w:styleId="20">
    <w:name w:val="Char1"/>
    <w:basedOn w:val="1"/>
    <w:uiPriority w:val="0"/>
    <w:pPr>
      <w:tabs>
        <w:tab w:val="left" w:pos="360"/>
      </w:tabs>
    </w:pPr>
    <w:rPr>
      <w:rFonts w:eastAsia="仿宋_GB2312"/>
      <w:sz w:val="24"/>
      <w:szCs w:val="36"/>
    </w:rPr>
  </w:style>
  <w:style w:type="character" w:customStyle="1" w:styleId="21">
    <w:name w:val="样式 (西文) 仿宋_GB2312 四号"/>
    <w:uiPriority w:val="0"/>
    <w:rPr>
      <w:rFonts w:ascii="Arial" w:hAnsi="Arial" w:eastAsia="仿宋_GB2312"/>
      <w:sz w:val="28"/>
    </w:rPr>
  </w:style>
  <w:style w:type="character" w:customStyle="1" w:styleId="22">
    <w:name w:val="h1231"/>
    <w:uiPriority w:val="0"/>
    <w:rPr>
      <w:rFonts w:hint="default" w:ascii="ˎ̥" w:hAnsi="ˎ̥"/>
      <w:color w:val="000000"/>
      <w:sz w:val="28"/>
      <w:szCs w:val="28"/>
      <w:u w:val="none"/>
    </w:rPr>
  </w:style>
  <w:style w:type="character" w:customStyle="1" w:styleId="23">
    <w:name w:val="font51"/>
    <w:basedOn w:val="15"/>
    <w:uiPriority w:val="0"/>
    <w:rPr>
      <w:rFonts w:hint="eastAsia" w:ascii="宋体" w:hAnsi="宋体" w:eastAsia="宋体"/>
      <w:color w:val="000000"/>
      <w:sz w:val="22"/>
      <w:szCs w:val="22"/>
      <w:u w:val="none"/>
    </w:rPr>
  </w:style>
  <w:style w:type="character" w:customStyle="1" w:styleId="24">
    <w:name w:val="font31"/>
    <w:basedOn w:val="15"/>
    <w:uiPriority w:val="0"/>
    <w:rPr>
      <w:rFonts w:hint="eastAsia" w:ascii="宋体" w:hAnsi="宋体" w:eastAsia="宋体"/>
      <w:color w:val="FF0000"/>
      <w:sz w:val="22"/>
      <w:szCs w:val="22"/>
      <w:u w:val="none"/>
    </w:rPr>
  </w:style>
  <w:style w:type="paragraph" w:customStyle="1" w:styleId="25">
    <w:name w:val="p0"/>
    <w:basedOn w:val="1"/>
    <w:uiPriority w:val="0"/>
    <w:pPr>
      <w:widowControl/>
      <w:jc w:val="left"/>
    </w:pPr>
    <w:rPr>
      <w:rFonts w:eastAsia="宋体"/>
      <w:kern w:val="0"/>
      <w:sz w:val="21"/>
      <w:szCs w:val="21"/>
    </w:rPr>
  </w:style>
  <w:style w:type="character" w:customStyle="1" w:styleId="26">
    <w:name w:val=" Char Char1"/>
    <w:basedOn w:val="15"/>
    <w:link w:val="10"/>
    <w:semiHidden/>
    <w:locked/>
    <w:uiPriority w:val="0"/>
    <w:rPr>
      <w:rFonts w:eastAsia="仿宋_GB2312"/>
      <w:kern w:val="2"/>
      <w:sz w:val="18"/>
      <w:szCs w:val="18"/>
      <w:lang w:val="en-US" w:eastAsia="zh-CN" w:bidi="ar-SA"/>
    </w:rPr>
  </w:style>
  <w:style w:type="character" w:customStyle="1" w:styleId="27">
    <w:name w:val="font01"/>
    <w:basedOn w:val="15"/>
    <w:uiPriority w:val="0"/>
    <w:rPr>
      <w:rFonts w:hint="default" w:ascii="Calibri" w:hAnsi="Calibri"/>
      <w:color w:val="000000"/>
      <w:sz w:val="22"/>
      <w:szCs w:val="22"/>
      <w:u w:val="none"/>
    </w:rPr>
  </w:style>
  <w:style w:type="paragraph" w:customStyle="1" w:styleId="28">
    <w:name w:val="列出段落"/>
    <w:basedOn w:val="1"/>
    <w:qFormat/>
    <w:uiPriority w:val="0"/>
    <w:pPr>
      <w:ind w:firstLine="420" w:firstLineChars="200"/>
    </w:pPr>
    <w:rPr>
      <w:rFonts w:ascii="Calibri" w:hAnsi="Calibri" w:eastAsia="宋体"/>
      <w:sz w:val="21"/>
      <w:szCs w:val="24"/>
    </w:rPr>
  </w:style>
  <w:style w:type="paragraph" w:customStyle="1" w:styleId="29">
    <w:name w:val="Table Paragraph"/>
    <w:basedOn w:val="1"/>
    <w:qFormat/>
    <w:uiPriority w:val="0"/>
    <w:rPr>
      <w:rFonts w:ascii="宋体" w:hAnsi="宋体" w:eastAsia="宋体" w:cs="宋体"/>
      <w:sz w:val="21"/>
      <w:szCs w:val="24"/>
      <w:lang w:val="zh-CN" w:bidi="zh-CN"/>
    </w:rPr>
  </w:style>
  <w:style w:type="character" w:customStyle="1" w:styleId="30">
    <w:name w:val="font41"/>
    <w:basedOn w:val="15"/>
    <w:uiPriority w:val="0"/>
    <w:rPr>
      <w:rFonts w:ascii="仿宋_GB2312" w:eastAsia="仿宋_GB2312" w:cs="仿宋_GB2312"/>
      <w:color w:val="000000"/>
      <w:sz w:val="30"/>
      <w:szCs w:val="3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E4EE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8</Pages>
  <Words>3335</Words>
  <Characters>3350</Characters>
  <Lines>37</Lines>
  <Paragraphs>10</Paragraphs>
  <TotalTime>6</TotalTime>
  <ScaleCrop>false</ScaleCrop>
  <LinksUpToDate>false</LinksUpToDate>
  <CharactersWithSpaces>3378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2022-08-03T06:48:00Z</dcterms:created>
  <dc:creator>微软用户</dc:creator>
  <cp:lastModifiedBy>囍菓菓</cp:lastModifiedBy>
  <cp:lastPrinted>2024-07-10T07:17:00Z</cp:lastPrinted>
  <dcterms:modified xsi:type="dcterms:W3CDTF">2024-07-10T07:32:28Z</dcterms:modified>
  <dc:title>济发改投资［２００7］　　号</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5FFBEC512CAF4E23B42A4420990BEB5F_13</vt:lpwstr>
  </property>
</Properties>
</file>