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0C" w:rsidRDefault="0008010C" w:rsidP="0008010C">
      <w:pPr>
        <w:pStyle w:val="a7"/>
        <w:adjustRightInd w:val="0"/>
        <w:snapToGrid w:val="0"/>
        <w:spacing w:line="320" w:lineRule="exact"/>
        <w:jc w:val="left"/>
        <w:rPr>
          <w:rFonts w:ascii="黑体" w:eastAsia="黑体" w:hAnsi="黑体"/>
          <w:color w:val="000000"/>
          <w:szCs w:val="32"/>
        </w:rPr>
      </w:pPr>
    </w:p>
    <w:p w:rsidR="00D01A86" w:rsidRPr="009628C6" w:rsidRDefault="00D01A86" w:rsidP="00D01A86">
      <w:pPr>
        <w:pStyle w:val="a7"/>
        <w:adjustRightInd w:val="0"/>
        <w:snapToGrid w:val="0"/>
        <w:jc w:val="left"/>
        <w:rPr>
          <w:rFonts w:ascii="黑体" w:eastAsia="黑体" w:hAnsi="黑体"/>
          <w:color w:val="000000"/>
          <w:szCs w:val="32"/>
        </w:rPr>
      </w:pPr>
      <w:r w:rsidRPr="009628C6">
        <w:rPr>
          <w:rFonts w:ascii="黑体" w:eastAsia="黑体" w:hAnsi="黑体" w:hint="eastAsia"/>
          <w:color w:val="000000"/>
          <w:szCs w:val="32"/>
        </w:rPr>
        <w:t>JNCR-2022-0050001</w:t>
      </w:r>
    </w:p>
    <w:p w:rsidR="000B4B0A" w:rsidRPr="00A97871" w:rsidRDefault="003B00F8" w:rsidP="000B4B0A">
      <w:pPr>
        <w:adjustRightInd w:val="0"/>
        <w:snapToGrid w:val="0"/>
        <w:jc w:val="center"/>
        <w:rPr>
          <w:rFonts w:ascii="仿宋_GB2312"/>
          <w:color w:val="000000"/>
          <w:szCs w:val="32"/>
        </w:rPr>
      </w:pPr>
      <w:r>
        <w:rPr>
          <w:rFonts w:ascii="仿宋_GB2312" w:eastAsia="仿宋_GB2312" w:hAnsi="Times New Roman"/>
          <w:sz w:val="32"/>
        </w:rPr>
        <w:tab/>
      </w:r>
      <w:r>
        <w:rPr>
          <w:rFonts w:ascii="仿宋_GB2312" w:eastAsia="仿宋_GB2312" w:hAnsi="Times New Roman"/>
          <w:sz w:val="32"/>
        </w:rPr>
        <w:tab/>
      </w:r>
      <w:r>
        <w:rPr>
          <w:rFonts w:ascii="仿宋_GB2312" w:eastAsia="仿宋_GB2312" w:hAnsi="Times New Roman"/>
          <w:sz w:val="32"/>
        </w:rPr>
        <w:tab/>
      </w:r>
      <w:r>
        <w:rPr>
          <w:rFonts w:ascii="仿宋_GB2312" w:eastAsia="仿宋_GB2312" w:hAnsi="Times New Roman" w:hint="eastAsia"/>
          <w:sz w:val="32"/>
        </w:rPr>
        <w:t xml:space="preserve">      </w:t>
      </w:r>
    </w:p>
    <w:p w:rsidR="000B4B0A" w:rsidRPr="00A97871" w:rsidRDefault="000B4B0A" w:rsidP="000B4B0A">
      <w:pPr>
        <w:adjustRightInd w:val="0"/>
        <w:snapToGrid w:val="0"/>
        <w:jc w:val="center"/>
        <w:rPr>
          <w:rFonts w:ascii="仿宋_GB2312"/>
          <w:color w:val="000000"/>
          <w:szCs w:val="32"/>
        </w:rPr>
      </w:pPr>
    </w:p>
    <w:p w:rsidR="000B4B0A" w:rsidRDefault="000B4B0A" w:rsidP="00312628">
      <w:pPr>
        <w:adjustRightInd w:val="0"/>
        <w:snapToGrid w:val="0"/>
        <w:spacing w:line="500" w:lineRule="exact"/>
        <w:jc w:val="center"/>
        <w:rPr>
          <w:rFonts w:ascii="仿宋_GB2312"/>
          <w:color w:val="000000"/>
          <w:szCs w:val="32"/>
        </w:rPr>
      </w:pPr>
    </w:p>
    <w:p w:rsidR="00312628" w:rsidRPr="00A97871" w:rsidRDefault="00312628" w:rsidP="000B4B0A">
      <w:pPr>
        <w:adjustRightInd w:val="0"/>
        <w:snapToGrid w:val="0"/>
        <w:jc w:val="center"/>
        <w:rPr>
          <w:rFonts w:ascii="仿宋_GB2312"/>
          <w:color w:val="000000"/>
          <w:szCs w:val="32"/>
        </w:rPr>
      </w:pPr>
    </w:p>
    <w:p w:rsidR="000B4B0A" w:rsidRPr="00312628" w:rsidRDefault="000B4B0A" w:rsidP="00312628">
      <w:pPr>
        <w:tabs>
          <w:tab w:val="left" w:pos="9240"/>
        </w:tabs>
        <w:adjustRightInd w:val="0"/>
        <w:snapToGrid w:val="0"/>
        <w:spacing w:line="1520" w:lineRule="exact"/>
        <w:jc w:val="center"/>
        <w:rPr>
          <w:rFonts w:ascii="方正小标宋_GBK" w:eastAsia="方正小标宋_GBK" w:hAnsi="华文中宋" w:cs="Times New Roman"/>
          <w:color w:val="FF0000"/>
          <w:spacing w:val="40"/>
          <w:w w:val="70"/>
          <w:sz w:val="146"/>
          <w:szCs w:val="146"/>
        </w:rPr>
      </w:pPr>
      <w:r w:rsidRPr="00312628">
        <w:rPr>
          <w:rFonts w:ascii="方正小标宋_GBK" w:eastAsia="方正小标宋_GBK" w:hAnsi="华文中宋" w:cs="Times New Roman" w:hint="eastAsia"/>
          <w:color w:val="FF0000"/>
          <w:spacing w:val="40"/>
          <w:w w:val="70"/>
          <w:sz w:val="146"/>
          <w:szCs w:val="146"/>
        </w:rPr>
        <w:t>济南市教育局文件</w:t>
      </w:r>
    </w:p>
    <w:p w:rsidR="000B4B0A" w:rsidRPr="00A97871" w:rsidRDefault="000B4B0A" w:rsidP="000B4B0A">
      <w:pPr>
        <w:pStyle w:val="a8"/>
        <w:adjustRightInd w:val="0"/>
        <w:snapToGrid w:val="0"/>
        <w:spacing w:line="240" w:lineRule="atLeast"/>
        <w:ind w:firstLine="0"/>
        <w:jc w:val="center"/>
        <w:rPr>
          <w:rFonts w:ascii="仿宋_GB2312" w:hAnsi="华文中宋"/>
          <w:color w:val="000000"/>
          <w:szCs w:val="32"/>
        </w:rPr>
      </w:pPr>
    </w:p>
    <w:p w:rsidR="000B4B0A" w:rsidRPr="00A97871" w:rsidRDefault="000B4B0A" w:rsidP="000B4B0A">
      <w:pPr>
        <w:pStyle w:val="a8"/>
        <w:adjustRightInd w:val="0"/>
        <w:snapToGrid w:val="0"/>
        <w:spacing w:line="240" w:lineRule="atLeast"/>
        <w:ind w:firstLine="0"/>
        <w:jc w:val="center"/>
        <w:rPr>
          <w:rFonts w:ascii="仿宋_GB2312" w:hAnsi="华文中宋"/>
          <w:color w:val="000000"/>
          <w:szCs w:val="32"/>
        </w:rPr>
      </w:pPr>
    </w:p>
    <w:p w:rsidR="000B4B0A" w:rsidRPr="00A97871" w:rsidRDefault="000B4B0A" w:rsidP="000B4B0A">
      <w:pPr>
        <w:pStyle w:val="a8"/>
        <w:adjustRightInd w:val="0"/>
        <w:snapToGrid w:val="0"/>
        <w:spacing w:line="240" w:lineRule="atLeast"/>
        <w:ind w:firstLine="0"/>
        <w:jc w:val="center"/>
        <w:rPr>
          <w:rFonts w:ascii="仿宋_GB2312" w:hAnsi="华文中宋"/>
          <w:color w:val="000000"/>
          <w:szCs w:val="32"/>
        </w:rPr>
      </w:pPr>
      <w:proofErr w:type="gramStart"/>
      <w:r w:rsidRPr="00A97871">
        <w:rPr>
          <w:rFonts w:ascii="仿宋_GB2312" w:hAnsi="华文中宋" w:hint="eastAsia"/>
          <w:color w:val="000000"/>
          <w:szCs w:val="32"/>
        </w:rPr>
        <w:t>济教</w:t>
      </w:r>
      <w:bookmarkStart w:id="0" w:name="OLE_LINK1"/>
      <w:r w:rsidRPr="00A97871">
        <w:rPr>
          <w:rFonts w:ascii="仿宋_GB2312" w:hAnsi="华文中宋" w:hint="eastAsia"/>
          <w:color w:val="000000"/>
          <w:szCs w:val="32"/>
        </w:rPr>
        <w:t>发</w:t>
      </w:r>
      <w:proofErr w:type="gramEnd"/>
      <w:r w:rsidRPr="00A97871">
        <w:rPr>
          <w:rFonts w:ascii="仿宋_GB2312" w:hAnsi="华文中宋" w:hint="eastAsia"/>
          <w:color w:val="000000"/>
          <w:szCs w:val="32"/>
        </w:rPr>
        <w:t>〔202</w:t>
      </w:r>
      <w:r>
        <w:rPr>
          <w:rFonts w:ascii="仿宋_GB2312" w:hAnsi="华文中宋" w:hint="eastAsia"/>
          <w:color w:val="000000"/>
          <w:szCs w:val="32"/>
        </w:rPr>
        <w:t>2</w:t>
      </w:r>
      <w:r w:rsidRPr="00A97871">
        <w:rPr>
          <w:rFonts w:ascii="仿宋_GB2312" w:hAnsi="华文中宋" w:hint="eastAsia"/>
          <w:color w:val="000000"/>
          <w:szCs w:val="32"/>
        </w:rPr>
        <w:t>〕</w:t>
      </w:r>
      <w:bookmarkEnd w:id="0"/>
      <w:r>
        <w:rPr>
          <w:rFonts w:ascii="仿宋_GB2312" w:hAnsi="华文中宋" w:hint="eastAsia"/>
          <w:color w:val="000000"/>
          <w:szCs w:val="32"/>
        </w:rPr>
        <w:t>19</w:t>
      </w:r>
      <w:r w:rsidRPr="00A97871">
        <w:rPr>
          <w:rFonts w:ascii="仿宋_GB2312" w:hAnsi="华文中宋" w:hint="eastAsia"/>
          <w:color w:val="000000"/>
          <w:szCs w:val="32"/>
        </w:rPr>
        <w:t>号</w:t>
      </w:r>
    </w:p>
    <w:p w:rsidR="000B4B0A" w:rsidRPr="00A97871" w:rsidRDefault="00630C83" w:rsidP="000B4B0A">
      <w:pPr>
        <w:pStyle w:val="a8"/>
        <w:adjustRightInd w:val="0"/>
        <w:snapToGrid w:val="0"/>
        <w:spacing w:line="240" w:lineRule="atLeast"/>
        <w:ind w:firstLine="0"/>
        <w:jc w:val="center"/>
        <w:rPr>
          <w:rFonts w:ascii="仿宋_GB2312" w:hAnsi="华文中宋"/>
          <w:color w:val="000000"/>
          <w:szCs w:val="32"/>
        </w:rPr>
      </w:pPr>
      <w:r>
        <w:rPr>
          <w:rFonts w:ascii="仿宋_GB2312" w:hAnsi="华文中宋"/>
          <w:noProof/>
          <w:color w:val="000000"/>
          <w:szCs w:val="32"/>
        </w:rPr>
        <w:pict>
          <v:line id="_x0000_s2051" style="position:absolute;left:0;text-align:left;z-index:251660288;mso-position-horizontal:center" from="0,10.7pt" to="442.2pt,10.7pt" strokecolor="red" strokeweight="1.25pt"/>
        </w:pict>
      </w:r>
    </w:p>
    <w:p w:rsidR="000B4B0A" w:rsidRDefault="000B4B0A" w:rsidP="000B4B0A">
      <w:pPr>
        <w:spacing w:line="500" w:lineRule="exact"/>
        <w:jc w:val="center"/>
        <w:rPr>
          <w:rFonts w:ascii="仿宋_GB2312" w:eastAsia="仿宋_GB2312" w:hAnsi="Times New Roman"/>
          <w:sz w:val="32"/>
        </w:rPr>
      </w:pPr>
    </w:p>
    <w:p w:rsidR="00D01A86" w:rsidRPr="000B4B0A" w:rsidRDefault="00D01A86" w:rsidP="000B4B0A">
      <w:pPr>
        <w:spacing w:line="700" w:lineRule="exact"/>
        <w:jc w:val="center"/>
        <w:rPr>
          <w:rFonts w:ascii="方正小标宋_GBK" w:eastAsia="方正小标宋_GBK" w:hAnsi="华文中宋" w:cs="华文中宋"/>
          <w:sz w:val="44"/>
          <w:szCs w:val="44"/>
        </w:rPr>
      </w:pPr>
      <w:r w:rsidRPr="000B4B0A">
        <w:rPr>
          <w:rFonts w:ascii="方正小标宋_GBK" w:eastAsia="方正小标宋_GBK" w:hAnsi="华文中宋" w:cs="华文中宋" w:hint="eastAsia"/>
          <w:sz w:val="44"/>
          <w:szCs w:val="44"/>
        </w:rPr>
        <w:t>关于印发济南市校外培训机构</w:t>
      </w:r>
    </w:p>
    <w:p w:rsidR="00D01A86" w:rsidRPr="000B4B0A" w:rsidRDefault="00D01A86" w:rsidP="000B4B0A">
      <w:pPr>
        <w:spacing w:line="700" w:lineRule="exact"/>
        <w:jc w:val="center"/>
        <w:rPr>
          <w:rFonts w:ascii="方正小标宋_GBK" w:eastAsia="方正小标宋_GBK" w:hAnsi="华文中宋" w:cs="华文中宋"/>
          <w:sz w:val="44"/>
          <w:szCs w:val="44"/>
        </w:rPr>
      </w:pPr>
      <w:r w:rsidRPr="000B4B0A">
        <w:rPr>
          <w:rFonts w:ascii="方正小标宋_GBK" w:eastAsia="方正小标宋_GBK" w:hAnsi="华文中宋" w:cs="华文中宋" w:hint="eastAsia"/>
          <w:sz w:val="44"/>
          <w:szCs w:val="44"/>
        </w:rPr>
        <w:t>积分管理办法的通知</w:t>
      </w:r>
    </w:p>
    <w:p w:rsidR="000B4B0A" w:rsidRDefault="000B4B0A" w:rsidP="00D01A86">
      <w:pPr>
        <w:rPr>
          <w:rFonts w:ascii="仿宋" w:eastAsia="仿宋" w:hAnsi="仿宋" w:cs="仿宋"/>
          <w:sz w:val="32"/>
          <w:szCs w:val="32"/>
        </w:rPr>
      </w:pPr>
    </w:p>
    <w:p w:rsidR="00D01A86" w:rsidRPr="000B4B0A" w:rsidRDefault="00D01A86" w:rsidP="00D01A86">
      <w:pPr>
        <w:rPr>
          <w:rFonts w:ascii="仿宋_GB2312" w:eastAsia="仿宋_GB2312" w:hAnsi="仿宋" w:cs="仿宋"/>
          <w:sz w:val="32"/>
          <w:szCs w:val="32"/>
        </w:rPr>
      </w:pPr>
      <w:r w:rsidRPr="000B4B0A">
        <w:rPr>
          <w:rFonts w:ascii="仿宋_GB2312" w:eastAsia="仿宋_GB2312" w:hAnsi="仿宋" w:cs="仿宋" w:hint="eastAsia"/>
          <w:sz w:val="32"/>
          <w:szCs w:val="32"/>
        </w:rPr>
        <w:t>各</w:t>
      </w:r>
      <w:proofErr w:type="gramStart"/>
      <w:r w:rsidRPr="000B4B0A">
        <w:rPr>
          <w:rFonts w:ascii="仿宋_GB2312" w:eastAsia="仿宋_GB2312" w:hAnsi="仿宋" w:cs="仿宋" w:hint="eastAsia"/>
          <w:sz w:val="32"/>
          <w:szCs w:val="32"/>
        </w:rPr>
        <w:t>区县教体局</w:t>
      </w:r>
      <w:proofErr w:type="gramEnd"/>
      <w:r w:rsidRPr="000B4B0A">
        <w:rPr>
          <w:rFonts w:ascii="仿宋_GB2312" w:eastAsia="仿宋_GB2312" w:hAnsi="仿宋" w:cs="仿宋" w:hint="eastAsia"/>
          <w:sz w:val="32"/>
          <w:szCs w:val="32"/>
        </w:rPr>
        <w:t>：</w:t>
      </w:r>
    </w:p>
    <w:p w:rsidR="00D01A86" w:rsidRPr="000B4B0A" w:rsidRDefault="00D01A86" w:rsidP="00306A1E">
      <w:pPr>
        <w:ind w:firstLineChars="200" w:firstLine="629"/>
        <w:rPr>
          <w:rFonts w:ascii="仿宋_GB2312" w:eastAsia="仿宋_GB2312" w:hAnsi="仿宋" w:cs="仿宋"/>
          <w:sz w:val="32"/>
          <w:szCs w:val="32"/>
        </w:rPr>
      </w:pPr>
      <w:r w:rsidRPr="000B4B0A">
        <w:rPr>
          <w:rFonts w:ascii="仿宋_GB2312" w:eastAsia="仿宋_GB2312" w:hAnsi="仿宋" w:cs="仿宋" w:hint="eastAsia"/>
          <w:sz w:val="32"/>
          <w:szCs w:val="32"/>
        </w:rPr>
        <w:t>现将《济南市校外培训机构积分管理办法》印发你们，请认真贯彻执行。</w:t>
      </w:r>
    </w:p>
    <w:p w:rsidR="00D01A86" w:rsidRDefault="00D01A86" w:rsidP="00D01A86">
      <w:pPr>
        <w:ind w:firstLine="420"/>
        <w:rPr>
          <w:rFonts w:ascii="仿宋_GB2312" w:eastAsia="仿宋_GB2312" w:hAnsi="仿宋" w:cs="仿宋"/>
          <w:sz w:val="32"/>
          <w:szCs w:val="32"/>
        </w:rPr>
      </w:pPr>
    </w:p>
    <w:p w:rsidR="000B4B0A" w:rsidRPr="000B4B0A" w:rsidRDefault="000B4B0A" w:rsidP="00D01A86">
      <w:pPr>
        <w:ind w:firstLine="420"/>
        <w:rPr>
          <w:rFonts w:ascii="仿宋_GB2312" w:eastAsia="仿宋_GB2312" w:hAnsi="仿宋" w:cs="仿宋"/>
          <w:sz w:val="32"/>
          <w:szCs w:val="32"/>
        </w:rPr>
      </w:pPr>
    </w:p>
    <w:p w:rsidR="000B4B0A" w:rsidRPr="000B4B0A" w:rsidRDefault="000B4B0A" w:rsidP="00306A1E">
      <w:pPr>
        <w:ind w:firstLineChars="1750" w:firstLine="5501"/>
        <w:rPr>
          <w:rFonts w:ascii="仿宋_GB2312" w:eastAsia="仿宋_GB2312" w:hAnsi="仿宋" w:cs="仿宋"/>
          <w:sz w:val="32"/>
          <w:szCs w:val="32"/>
        </w:rPr>
      </w:pPr>
      <w:r w:rsidRPr="000B4B0A">
        <w:rPr>
          <w:rFonts w:ascii="仿宋_GB2312" w:eastAsia="仿宋_GB2312" w:hAnsi="仿宋" w:cs="仿宋" w:hint="eastAsia"/>
          <w:sz w:val="32"/>
          <w:szCs w:val="32"/>
        </w:rPr>
        <w:t>济南市教育局</w:t>
      </w:r>
    </w:p>
    <w:p w:rsidR="000B4B0A" w:rsidRPr="000B4B0A" w:rsidRDefault="000B4B0A" w:rsidP="00306A1E">
      <w:pPr>
        <w:ind w:firstLineChars="1650" w:firstLine="5187"/>
        <w:rPr>
          <w:rFonts w:ascii="仿宋_GB2312" w:eastAsia="仿宋_GB2312" w:hAnsi="仿宋" w:cs="仿宋"/>
          <w:sz w:val="32"/>
          <w:szCs w:val="32"/>
        </w:rPr>
      </w:pPr>
      <w:r w:rsidRPr="000B4B0A">
        <w:rPr>
          <w:rFonts w:ascii="仿宋_GB2312" w:eastAsia="仿宋_GB2312" w:hAnsi="仿宋" w:cs="仿宋" w:hint="eastAsia"/>
          <w:sz w:val="32"/>
          <w:szCs w:val="32"/>
        </w:rPr>
        <w:t>2022年10月24日</w:t>
      </w:r>
    </w:p>
    <w:p w:rsidR="00526A2F" w:rsidRPr="008713DC" w:rsidRDefault="00526A2F" w:rsidP="00306A1E">
      <w:pPr>
        <w:autoSpaceDE w:val="0"/>
        <w:autoSpaceDN w:val="0"/>
        <w:spacing w:line="560" w:lineRule="exact"/>
        <w:ind w:firstLineChars="200" w:firstLine="629"/>
        <w:jc w:val="left"/>
        <w:rPr>
          <w:rFonts w:ascii="仿宋_GB2312" w:eastAsia="仿宋_GB2312" w:hAnsi="仿宋" w:cs="仿宋_GB2312"/>
          <w:sz w:val="32"/>
          <w:szCs w:val="32"/>
          <w:lang w:val="zh-CN" w:bidi="zh-CN"/>
        </w:rPr>
      </w:pPr>
      <w:r w:rsidRPr="008713DC">
        <w:rPr>
          <w:rFonts w:ascii="仿宋_GB2312" w:eastAsia="仿宋_GB2312" w:hAnsi="仿宋" w:cs="仿宋_GB2312" w:hint="eastAsia"/>
          <w:sz w:val="32"/>
          <w:szCs w:val="32"/>
          <w:lang w:val="zh-CN" w:bidi="zh-CN"/>
        </w:rPr>
        <w:t>（此件公开发布）</w:t>
      </w:r>
    </w:p>
    <w:p w:rsidR="00BB00D6" w:rsidRPr="000B4B0A" w:rsidRDefault="00A4153B" w:rsidP="000B4B0A">
      <w:pPr>
        <w:spacing w:line="700" w:lineRule="exact"/>
        <w:jc w:val="center"/>
        <w:rPr>
          <w:rFonts w:ascii="方正小标宋_GBK" w:eastAsia="方正小标宋_GBK" w:hAnsi="华文中宋"/>
          <w:sz w:val="44"/>
          <w:szCs w:val="44"/>
        </w:rPr>
      </w:pPr>
      <w:r w:rsidRPr="000B4B0A">
        <w:rPr>
          <w:rFonts w:ascii="方正小标宋_GBK" w:eastAsia="方正小标宋_GBK" w:hAnsi="华文中宋" w:hint="eastAsia"/>
          <w:sz w:val="44"/>
          <w:szCs w:val="44"/>
        </w:rPr>
        <w:lastRenderedPageBreak/>
        <w:t>济南市校外培训机构积分管理办法</w:t>
      </w:r>
    </w:p>
    <w:p w:rsidR="00BB00D6" w:rsidRPr="0087411F" w:rsidRDefault="00A4153B" w:rsidP="00306A1E">
      <w:pPr>
        <w:spacing w:line="540" w:lineRule="exact"/>
        <w:jc w:val="center"/>
        <w:rPr>
          <w:rFonts w:ascii="楷体_GB2312" w:eastAsia="楷体_GB2312" w:hAnsi="华文中宋"/>
          <w:sz w:val="36"/>
          <w:szCs w:val="36"/>
        </w:rPr>
      </w:pPr>
      <w:r w:rsidRPr="0087411F">
        <w:rPr>
          <w:rFonts w:ascii="楷体_GB2312" w:eastAsia="楷体_GB2312" w:hAnsi="华文中宋" w:hint="eastAsia"/>
          <w:sz w:val="36"/>
          <w:szCs w:val="36"/>
        </w:rPr>
        <w:t>（试行）</w:t>
      </w:r>
    </w:p>
    <w:p w:rsidR="00BB00D6" w:rsidRDefault="00BB00D6" w:rsidP="00306A1E">
      <w:pPr>
        <w:spacing w:line="540" w:lineRule="exact"/>
        <w:rPr>
          <w:sz w:val="32"/>
          <w:szCs w:val="32"/>
        </w:rPr>
      </w:pPr>
    </w:p>
    <w:p w:rsidR="00BB00D6" w:rsidRPr="00AB6F0D" w:rsidRDefault="00C746D8" w:rsidP="00AB6F0D">
      <w:pPr>
        <w:pStyle w:val="a9"/>
        <w:numPr>
          <w:ilvl w:val="0"/>
          <w:numId w:val="1"/>
        </w:numPr>
        <w:spacing w:line="560" w:lineRule="exact"/>
        <w:ind w:firstLineChars="0"/>
        <w:jc w:val="center"/>
        <w:rPr>
          <w:rFonts w:ascii="黑体" w:eastAsia="黑体" w:hAnsi="黑体" w:cs="黑体"/>
          <w:sz w:val="32"/>
          <w:szCs w:val="32"/>
        </w:rPr>
      </w:pPr>
      <w:r>
        <w:rPr>
          <w:rFonts w:ascii="黑体" w:eastAsia="黑体" w:hAnsi="黑体" w:cs="黑体" w:hint="eastAsia"/>
          <w:sz w:val="32"/>
          <w:szCs w:val="32"/>
        </w:rPr>
        <w:t xml:space="preserve">  </w:t>
      </w:r>
      <w:r w:rsidR="00A4153B" w:rsidRPr="00AB6F0D">
        <w:rPr>
          <w:rFonts w:ascii="黑体" w:eastAsia="黑体" w:hAnsi="黑体" w:cs="黑体" w:hint="eastAsia"/>
          <w:sz w:val="32"/>
          <w:szCs w:val="32"/>
        </w:rPr>
        <w:t>总</w:t>
      </w:r>
      <w:r w:rsidR="00A4153B" w:rsidRPr="00AB6F0D">
        <w:rPr>
          <w:rFonts w:ascii="黑体" w:eastAsia="黑体" w:hAnsi="黑体" w:cs="黑体" w:hint="eastAsia"/>
          <w:sz w:val="32"/>
          <w:szCs w:val="32"/>
        </w:rPr>
        <w:t xml:space="preserve">  </w:t>
      </w:r>
      <w:r w:rsidR="00A4153B" w:rsidRPr="00AB6F0D">
        <w:rPr>
          <w:rFonts w:ascii="黑体" w:eastAsia="黑体" w:hAnsi="黑体" w:cs="黑体" w:hint="eastAsia"/>
          <w:sz w:val="32"/>
          <w:szCs w:val="32"/>
        </w:rPr>
        <w:t>则</w:t>
      </w:r>
    </w:p>
    <w:p w:rsidR="00BB00D6" w:rsidRDefault="00A4153B" w:rsidP="00306A1E">
      <w:pPr>
        <w:spacing w:line="560" w:lineRule="exact"/>
        <w:ind w:firstLineChars="200" w:firstLine="629"/>
        <w:rPr>
          <w:rFonts w:ascii="仿宋" w:eastAsia="仿宋" w:hAnsi="仿宋" w:cs="仿宋"/>
          <w:sz w:val="32"/>
          <w:szCs w:val="32"/>
        </w:rPr>
      </w:pPr>
      <w:r w:rsidRPr="009628C6">
        <w:rPr>
          <w:rFonts w:ascii="黑体" w:eastAsia="黑体" w:hAnsi="黑体" w:cs="仿宋" w:hint="eastAsia"/>
          <w:bCs/>
          <w:sz w:val="32"/>
          <w:szCs w:val="32"/>
        </w:rPr>
        <w:t>第一条</w:t>
      </w:r>
      <w:r w:rsidR="00306A1E">
        <w:rPr>
          <w:rFonts w:ascii="仿宋" w:eastAsia="仿宋" w:hAnsi="仿宋" w:cs="仿宋" w:hint="eastAsia"/>
          <w:sz w:val="32"/>
          <w:szCs w:val="32"/>
        </w:rPr>
        <w:t xml:space="preserve">  </w:t>
      </w:r>
      <w:r>
        <w:rPr>
          <w:rFonts w:ascii="仿宋" w:eastAsia="仿宋" w:hAnsi="仿宋" w:cs="仿宋" w:hint="eastAsia"/>
          <w:sz w:val="32"/>
          <w:szCs w:val="32"/>
        </w:rPr>
        <w:t>为规范我市校外培训市场秩序，维护人民群众合法权益，根据</w:t>
      </w:r>
      <w:r>
        <w:rPr>
          <w:rFonts w:ascii="仿宋_GB2312" w:eastAsia="仿宋" w:hAnsi="宋体" w:cs="仿宋_GB2312"/>
          <w:sz w:val="30"/>
          <w:szCs w:val="30"/>
          <w:shd w:val="clear" w:color="auto" w:fill="FFFFFF"/>
        </w:rPr>
        <w:t>《中华人民共和国民办教育促进法》</w:t>
      </w:r>
      <w:r>
        <w:rPr>
          <w:rFonts w:ascii="仿宋_GB2312" w:eastAsia="仿宋" w:hAnsi="宋体" w:cs="仿宋_GB2312" w:hint="eastAsia"/>
          <w:sz w:val="30"/>
          <w:szCs w:val="30"/>
          <w:shd w:val="clear" w:color="auto" w:fill="FFFFFF"/>
        </w:rPr>
        <w:t>《中华人民共和国民办教育促进法实施条例》《关于进一步减轻义务教育阶段学生作业负担和校外培训负担的意见》（</w:t>
      </w:r>
      <w:r>
        <w:rPr>
          <w:rFonts w:ascii="仿宋_GB2312" w:eastAsia="仿宋" w:hAnsi="宋体" w:cs="仿宋_GB2312"/>
          <w:sz w:val="30"/>
          <w:szCs w:val="30"/>
          <w:shd w:val="clear" w:color="auto" w:fill="FFFFFF"/>
        </w:rPr>
        <w:t>中办发〔</w:t>
      </w:r>
      <w:r>
        <w:rPr>
          <w:rFonts w:ascii="仿宋_GB2312" w:eastAsia="仿宋" w:hAnsi="宋体" w:cs="仿宋_GB2312"/>
          <w:sz w:val="30"/>
          <w:szCs w:val="30"/>
          <w:shd w:val="clear" w:color="auto" w:fill="FFFFFF"/>
        </w:rPr>
        <w:t>2021</w:t>
      </w:r>
      <w:r>
        <w:rPr>
          <w:rFonts w:ascii="仿宋_GB2312" w:eastAsia="仿宋" w:hAnsi="宋体" w:cs="仿宋_GB2312"/>
          <w:sz w:val="30"/>
          <w:szCs w:val="30"/>
          <w:shd w:val="clear" w:color="auto" w:fill="FFFFFF"/>
        </w:rPr>
        <w:t>〕</w:t>
      </w:r>
      <w:r>
        <w:rPr>
          <w:rFonts w:ascii="仿宋_GB2312" w:eastAsia="仿宋" w:hAnsi="宋体" w:cs="仿宋_GB2312"/>
          <w:sz w:val="30"/>
          <w:szCs w:val="30"/>
          <w:shd w:val="clear" w:color="auto" w:fill="FFFFFF"/>
        </w:rPr>
        <w:t>40</w:t>
      </w:r>
      <w:r>
        <w:rPr>
          <w:rFonts w:ascii="仿宋_GB2312" w:eastAsia="仿宋" w:hAnsi="宋体" w:cs="仿宋_GB2312"/>
          <w:sz w:val="30"/>
          <w:szCs w:val="30"/>
          <w:shd w:val="clear" w:color="auto" w:fill="FFFFFF"/>
        </w:rPr>
        <w:t>号</w:t>
      </w:r>
      <w:r>
        <w:rPr>
          <w:rFonts w:ascii="仿宋_GB2312" w:eastAsia="仿宋" w:hAnsi="宋体" w:cs="仿宋_GB2312" w:hint="eastAsia"/>
          <w:sz w:val="30"/>
          <w:szCs w:val="30"/>
          <w:shd w:val="clear" w:color="auto" w:fill="FFFFFF"/>
        </w:rPr>
        <w:t>）</w:t>
      </w:r>
      <w:r>
        <w:rPr>
          <w:rFonts w:ascii="仿宋_GB2312" w:eastAsia="仿宋" w:hAnsi="宋体" w:cs="仿宋_GB2312"/>
          <w:sz w:val="30"/>
          <w:szCs w:val="30"/>
          <w:shd w:val="clear" w:color="auto" w:fill="FFFFFF"/>
        </w:rPr>
        <w:t>《国务院办公厅关于规范校外培训机构发展的意见》（国办发〔</w:t>
      </w:r>
      <w:r>
        <w:rPr>
          <w:rFonts w:ascii="仿宋_GB2312" w:eastAsia="仿宋" w:hAnsi="宋体" w:cs="仿宋_GB2312"/>
          <w:sz w:val="30"/>
          <w:szCs w:val="30"/>
          <w:shd w:val="clear" w:color="auto" w:fill="FFFFFF"/>
        </w:rPr>
        <w:t>2018</w:t>
      </w:r>
      <w:r>
        <w:rPr>
          <w:rFonts w:ascii="仿宋_GB2312" w:eastAsia="仿宋" w:hAnsi="宋体" w:cs="仿宋_GB2312"/>
          <w:sz w:val="30"/>
          <w:szCs w:val="30"/>
          <w:shd w:val="clear" w:color="auto" w:fill="FFFFFF"/>
        </w:rPr>
        <w:t>〕</w:t>
      </w:r>
      <w:r>
        <w:rPr>
          <w:rFonts w:ascii="仿宋_GB2312" w:eastAsia="仿宋" w:hAnsi="宋体" w:cs="仿宋_GB2312"/>
          <w:sz w:val="30"/>
          <w:szCs w:val="30"/>
          <w:shd w:val="clear" w:color="auto" w:fill="FFFFFF"/>
        </w:rPr>
        <w:t>80</w:t>
      </w:r>
      <w:r>
        <w:rPr>
          <w:rFonts w:ascii="仿宋_GB2312" w:eastAsia="仿宋" w:hAnsi="宋体" w:cs="仿宋_GB2312"/>
          <w:sz w:val="30"/>
          <w:szCs w:val="30"/>
          <w:shd w:val="clear" w:color="auto" w:fill="FFFFFF"/>
        </w:rPr>
        <w:t>号）等</w:t>
      </w:r>
      <w:r>
        <w:rPr>
          <w:rFonts w:ascii="仿宋_GB2312" w:eastAsia="仿宋" w:hAnsi="宋体" w:cs="仿宋_GB2312" w:hint="eastAsia"/>
          <w:sz w:val="30"/>
          <w:szCs w:val="30"/>
          <w:shd w:val="clear" w:color="auto" w:fill="FFFFFF"/>
        </w:rPr>
        <w:t>法律法规和国家政策</w:t>
      </w:r>
      <w:r>
        <w:rPr>
          <w:rFonts w:ascii="仿宋_GB2312" w:eastAsia="仿宋" w:hAnsi="宋体" w:cs="仿宋_GB2312"/>
          <w:sz w:val="30"/>
          <w:szCs w:val="30"/>
          <w:shd w:val="clear" w:color="auto" w:fill="FFFFFF"/>
        </w:rPr>
        <w:t>，</w:t>
      </w:r>
      <w:r>
        <w:rPr>
          <w:rFonts w:ascii="仿宋" w:eastAsia="仿宋" w:hAnsi="仿宋" w:cs="仿宋" w:hint="eastAsia"/>
          <w:sz w:val="32"/>
          <w:szCs w:val="32"/>
        </w:rPr>
        <w:t>结合我市实际，制定本积分管理办法。</w:t>
      </w:r>
    </w:p>
    <w:p w:rsidR="00BB00D6" w:rsidRDefault="00A4153B" w:rsidP="00306A1E">
      <w:pPr>
        <w:spacing w:line="560" w:lineRule="exact"/>
        <w:ind w:firstLineChars="200" w:firstLine="629"/>
        <w:rPr>
          <w:rFonts w:ascii="仿宋" w:eastAsia="仿宋" w:hAnsi="仿宋" w:cs="仿宋"/>
          <w:sz w:val="32"/>
          <w:szCs w:val="32"/>
        </w:rPr>
      </w:pPr>
      <w:r w:rsidRPr="00306A1E">
        <w:rPr>
          <w:rFonts w:ascii="黑体" w:eastAsia="黑体" w:hAnsi="黑体" w:cs="仿宋" w:hint="eastAsia"/>
          <w:bCs/>
          <w:sz w:val="32"/>
          <w:szCs w:val="32"/>
        </w:rPr>
        <w:t>第二条</w:t>
      </w:r>
      <w:r>
        <w:rPr>
          <w:rFonts w:ascii="仿宋" w:eastAsia="仿宋" w:hAnsi="仿宋" w:cs="仿宋" w:hint="eastAsia"/>
          <w:b/>
          <w:bCs/>
          <w:sz w:val="32"/>
          <w:szCs w:val="32"/>
        </w:rPr>
        <w:t xml:space="preserve"> </w:t>
      </w:r>
      <w:r w:rsidR="00306A1E">
        <w:rPr>
          <w:rFonts w:ascii="仿宋" w:eastAsia="仿宋" w:hAnsi="仿宋" w:cs="仿宋" w:hint="eastAsia"/>
          <w:b/>
          <w:bCs/>
          <w:sz w:val="32"/>
          <w:szCs w:val="32"/>
        </w:rPr>
        <w:t xml:space="preserve"> </w:t>
      </w:r>
      <w:r>
        <w:rPr>
          <w:rFonts w:ascii="仿宋" w:eastAsia="仿宋" w:hAnsi="仿宋" w:cs="仿宋" w:hint="eastAsia"/>
          <w:sz w:val="32"/>
          <w:szCs w:val="32"/>
        </w:rPr>
        <w:t>本办法适用于教育行政部门监管的全市各类校外培训机构，通过实施办学积分管理，加强日常监督管理，促进校外培训机构依法依规经营。</w:t>
      </w:r>
    </w:p>
    <w:p w:rsidR="00BB00D6" w:rsidRDefault="00A4153B" w:rsidP="00AB6F0D">
      <w:pPr>
        <w:spacing w:line="56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第三条</w:t>
      </w:r>
      <w:r>
        <w:rPr>
          <w:rFonts w:ascii="仿宋" w:eastAsia="仿宋" w:hAnsi="仿宋" w:cs="仿宋" w:hint="eastAsia"/>
          <w:b/>
          <w:bCs/>
          <w:sz w:val="32"/>
          <w:szCs w:val="32"/>
        </w:rPr>
        <w:t xml:space="preserve"> </w:t>
      </w:r>
      <w:r w:rsidR="00AB6F0D">
        <w:rPr>
          <w:rFonts w:ascii="仿宋" w:eastAsia="仿宋" w:hAnsi="仿宋" w:cs="仿宋" w:hint="eastAsia"/>
          <w:b/>
          <w:bCs/>
          <w:sz w:val="32"/>
          <w:szCs w:val="32"/>
        </w:rPr>
        <w:t xml:space="preserve"> </w:t>
      </w:r>
      <w:r>
        <w:rPr>
          <w:rFonts w:ascii="仿宋" w:eastAsia="仿宋" w:hAnsi="仿宋" w:cs="仿宋" w:hint="eastAsia"/>
          <w:sz w:val="32"/>
          <w:szCs w:val="32"/>
        </w:rPr>
        <w:t>本办法所指的校外培训机构主要包括经依法审批、登记，由国家机构以外的社会组织或者个人利用非国家财政性经费，实施的与学校文化教育课程相关或者与升学、考试相关的非学历补习辅导的教育培训机构及其他从事艺术、科技、体育等教育教学活动的校外培训机构。</w:t>
      </w:r>
    </w:p>
    <w:p w:rsidR="00BB00D6" w:rsidRDefault="00A4153B" w:rsidP="00AB6F0D">
      <w:pPr>
        <w:spacing w:line="56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第四条</w:t>
      </w:r>
      <w:r w:rsidR="00AB6F0D">
        <w:rPr>
          <w:rFonts w:ascii="仿宋" w:eastAsia="仿宋" w:hAnsi="仿宋" w:cs="仿宋" w:hint="eastAsia"/>
          <w:sz w:val="32"/>
          <w:szCs w:val="32"/>
        </w:rPr>
        <w:t xml:space="preserve">  </w:t>
      </w:r>
      <w:r>
        <w:rPr>
          <w:rFonts w:ascii="仿宋" w:eastAsia="仿宋" w:hAnsi="仿宋" w:cs="仿宋" w:hint="eastAsia"/>
          <w:sz w:val="32"/>
          <w:szCs w:val="32"/>
        </w:rPr>
        <w:t>区县教育行政部门负责辖区内校外培训机构的积分管理工作，建立校外培训机构积分档案。</w:t>
      </w:r>
    </w:p>
    <w:p w:rsidR="00BB00D6" w:rsidRPr="00AB6F0D" w:rsidRDefault="00C746D8" w:rsidP="00AB6F0D">
      <w:pPr>
        <w:pStyle w:val="a9"/>
        <w:numPr>
          <w:ilvl w:val="0"/>
          <w:numId w:val="1"/>
        </w:numPr>
        <w:spacing w:line="560" w:lineRule="exact"/>
        <w:ind w:firstLineChars="0"/>
        <w:jc w:val="center"/>
        <w:rPr>
          <w:rFonts w:ascii="黑体" w:eastAsia="黑体" w:hAnsi="黑体" w:cs="黑体"/>
          <w:sz w:val="32"/>
          <w:szCs w:val="32"/>
        </w:rPr>
      </w:pPr>
      <w:r>
        <w:rPr>
          <w:rFonts w:ascii="黑体" w:eastAsia="黑体" w:hAnsi="黑体" w:cs="黑体" w:hint="eastAsia"/>
          <w:sz w:val="32"/>
          <w:szCs w:val="32"/>
        </w:rPr>
        <w:t xml:space="preserve">  </w:t>
      </w:r>
      <w:r w:rsidR="00A4153B" w:rsidRPr="00AB6F0D">
        <w:rPr>
          <w:rFonts w:ascii="黑体" w:eastAsia="黑体" w:hAnsi="黑体" w:cs="黑体" w:hint="eastAsia"/>
          <w:sz w:val="32"/>
          <w:szCs w:val="32"/>
        </w:rPr>
        <w:t>办学行为分类管理</w:t>
      </w:r>
    </w:p>
    <w:p w:rsidR="00BB00D6" w:rsidRDefault="00A4153B" w:rsidP="00AB6F0D">
      <w:pPr>
        <w:pStyle w:val="a4"/>
        <w:widowControl/>
        <w:shd w:val="clear" w:color="auto" w:fill="FFFFFF"/>
        <w:spacing w:beforeAutospacing="0" w:afterAutospacing="0" w:line="560" w:lineRule="exact"/>
        <w:ind w:firstLineChars="200" w:firstLine="629"/>
        <w:jc w:val="both"/>
        <w:rPr>
          <w:rFonts w:ascii="仿宋" w:eastAsia="仿宋" w:hAnsi="仿宋" w:cs="仿宋"/>
          <w:kern w:val="2"/>
          <w:sz w:val="32"/>
          <w:szCs w:val="32"/>
          <w:highlight w:val="green"/>
        </w:rPr>
      </w:pPr>
      <w:r w:rsidRPr="00AB6F0D">
        <w:rPr>
          <w:rFonts w:ascii="黑体" w:eastAsia="黑体" w:hAnsi="黑体" w:cs="仿宋" w:hint="eastAsia"/>
          <w:bCs/>
          <w:kern w:val="2"/>
          <w:sz w:val="32"/>
          <w:szCs w:val="32"/>
        </w:rPr>
        <w:t>第五条</w:t>
      </w:r>
      <w:r w:rsidR="00306A1E">
        <w:rPr>
          <w:rFonts w:ascii="仿宋" w:eastAsia="仿宋" w:hAnsi="仿宋" w:cs="仿宋" w:hint="eastAsia"/>
          <w:b/>
          <w:bCs/>
          <w:kern w:val="2"/>
          <w:sz w:val="32"/>
          <w:szCs w:val="32"/>
        </w:rPr>
        <w:t xml:space="preserve"> </w:t>
      </w:r>
      <w:r w:rsidR="00AB6F0D">
        <w:rPr>
          <w:rFonts w:ascii="仿宋" w:eastAsia="仿宋" w:hAnsi="仿宋" w:cs="仿宋" w:hint="eastAsia"/>
          <w:b/>
          <w:bCs/>
          <w:kern w:val="2"/>
          <w:sz w:val="32"/>
          <w:szCs w:val="32"/>
        </w:rPr>
        <w:t xml:space="preserve"> </w:t>
      </w:r>
      <w:r>
        <w:rPr>
          <w:rFonts w:ascii="仿宋" w:eastAsia="仿宋" w:hAnsi="仿宋" w:cs="仿宋" w:hint="eastAsia"/>
          <w:kern w:val="2"/>
          <w:sz w:val="32"/>
          <w:szCs w:val="32"/>
        </w:rPr>
        <w:t>校外培训机构积分管理体系由正面行为管理、负面行为管理组成。</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lastRenderedPageBreak/>
        <w:t>第六条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正面行为管理。校外培训机构为本地区民办教育发展做出突出贡献，受到街道（乡镇）</w:t>
      </w:r>
      <w:r>
        <w:rPr>
          <w:rFonts w:ascii="仿宋" w:eastAsia="仿宋" w:hAnsi="仿宋" w:cs="仿宋" w:hint="eastAsia"/>
          <w:sz w:val="32"/>
          <w:szCs w:val="32"/>
        </w:rPr>
        <w:t>级及以上党委政府或区县级及以上教育行政部门表彰、表扬的</w:t>
      </w:r>
      <w:r>
        <w:rPr>
          <w:rFonts w:ascii="仿宋" w:eastAsia="仿宋" w:hAnsi="仿宋" w:cs="仿宋" w:hint="eastAsia"/>
          <w:sz w:val="32"/>
          <w:szCs w:val="32"/>
        </w:rPr>
        <w:t>,</w:t>
      </w:r>
      <w:r>
        <w:rPr>
          <w:rFonts w:ascii="仿宋" w:eastAsia="仿宋" w:hAnsi="仿宋" w:cs="仿宋" w:hint="eastAsia"/>
          <w:sz w:val="32"/>
          <w:szCs w:val="32"/>
        </w:rPr>
        <w:t>实行正面加分制度。同类表彰在加</w:t>
      </w:r>
      <w:proofErr w:type="gramStart"/>
      <w:r>
        <w:rPr>
          <w:rFonts w:ascii="仿宋" w:eastAsia="仿宋" w:hAnsi="仿宋" w:cs="仿宋" w:hint="eastAsia"/>
          <w:sz w:val="32"/>
          <w:szCs w:val="32"/>
        </w:rPr>
        <w:t>分时只</w:t>
      </w:r>
      <w:proofErr w:type="gramEnd"/>
      <w:r>
        <w:rPr>
          <w:rFonts w:ascii="仿宋" w:eastAsia="仿宋" w:hAnsi="仿宋" w:cs="仿宋" w:hint="eastAsia"/>
          <w:sz w:val="32"/>
          <w:szCs w:val="32"/>
        </w:rPr>
        <w:t>按最高奖项加一次，不重复累加；</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同类奖项可以累加，每年度内每家校外培训机构最高加分为</w:t>
      </w:r>
      <w:r>
        <w:rPr>
          <w:rFonts w:ascii="仿宋" w:eastAsia="仿宋" w:hAnsi="仿宋" w:cs="仿宋" w:hint="eastAsia"/>
          <w:sz w:val="32"/>
          <w:szCs w:val="32"/>
        </w:rPr>
        <w:t>10</w:t>
      </w:r>
      <w:r>
        <w:rPr>
          <w:rFonts w:ascii="仿宋" w:eastAsia="仿宋" w:hAnsi="仿宋" w:cs="仿宋" w:hint="eastAsia"/>
          <w:sz w:val="32"/>
          <w:szCs w:val="32"/>
        </w:rPr>
        <w:t>分。</w:t>
      </w:r>
    </w:p>
    <w:p w:rsidR="00BB00D6" w:rsidRDefault="00A4153B" w:rsidP="0008010C">
      <w:pPr>
        <w:pStyle w:val="a3"/>
        <w:spacing w:line="580" w:lineRule="exact"/>
        <w:ind w:firstLineChars="200" w:firstLine="629"/>
        <w:jc w:val="both"/>
        <w:rPr>
          <w:rFonts w:ascii="仿宋" w:eastAsia="仿宋" w:hAnsi="仿宋" w:cs="仿宋"/>
          <w:sz w:val="32"/>
          <w:szCs w:val="32"/>
        </w:rPr>
      </w:pPr>
      <w:r w:rsidRPr="00AB6F0D">
        <w:rPr>
          <w:rFonts w:ascii="黑体" w:eastAsia="黑体" w:hAnsi="黑体" w:cs="仿宋" w:hint="eastAsia"/>
          <w:bCs/>
          <w:sz w:val="32"/>
          <w:szCs w:val="32"/>
        </w:rPr>
        <w:t>第七条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负面行为管理。</w:t>
      </w:r>
      <w:r>
        <w:rPr>
          <w:rFonts w:ascii="仿宋" w:eastAsia="仿宋" w:hAnsi="仿宋" w:cs="仿宋" w:hint="eastAsia"/>
          <w:kern w:val="0"/>
          <w:sz w:val="32"/>
          <w:szCs w:val="32"/>
        </w:rPr>
        <w:t>校外培训机构出现违法违规办学情形的，实行负面扣分制度。</w:t>
      </w:r>
      <w:r>
        <w:rPr>
          <w:rFonts w:ascii="仿宋" w:eastAsia="仿宋" w:hAnsi="仿宋" w:cs="仿宋" w:hint="eastAsia"/>
          <w:sz w:val="32"/>
          <w:szCs w:val="32"/>
        </w:rPr>
        <w:t>区县教育行政部门根据具体情形，依据本办法所列认定标准进行扣分。</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第八条</w:t>
      </w:r>
      <w:r w:rsidR="00AB6F0D">
        <w:rPr>
          <w:rFonts w:ascii="仿宋" w:eastAsia="仿宋" w:hAnsi="仿宋" w:cs="仿宋" w:hint="eastAsia"/>
          <w:b/>
          <w:bCs/>
          <w:sz w:val="32"/>
          <w:szCs w:val="32"/>
        </w:rPr>
        <w:t xml:space="preserve">  </w:t>
      </w:r>
      <w:r>
        <w:rPr>
          <w:rFonts w:ascii="仿宋" w:eastAsia="仿宋" w:hAnsi="仿宋" w:cs="仿宋" w:hint="eastAsia"/>
          <w:sz w:val="32"/>
          <w:szCs w:val="32"/>
        </w:rPr>
        <w:t>抵扣。被扣分的校外培训机构如有加分事项，可以用加分事项抵扣扣分事项。但一次性被扣完</w:t>
      </w:r>
      <w:r>
        <w:rPr>
          <w:rFonts w:ascii="仿宋" w:eastAsia="仿宋" w:hAnsi="仿宋" w:cs="仿宋" w:hint="eastAsia"/>
          <w:sz w:val="32"/>
          <w:szCs w:val="32"/>
        </w:rPr>
        <w:t>12</w:t>
      </w:r>
      <w:r>
        <w:rPr>
          <w:rFonts w:ascii="仿宋" w:eastAsia="仿宋" w:hAnsi="仿宋" w:cs="仿宋" w:hint="eastAsia"/>
          <w:sz w:val="32"/>
          <w:szCs w:val="32"/>
        </w:rPr>
        <w:t>分的校外培训机构，不能用加分事项抵扣。</w:t>
      </w:r>
    </w:p>
    <w:p w:rsidR="00BB00D6" w:rsidRDefault="00A4153B" w:rsidP="0008010C">
      <w:pPr>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sidR="00AB6F0D">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正面办学行为认定标准</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第九条</w:t>
      </w:r>
      <w:r w:rsidR="00AB6F0D">
        <w:rPr>
          <w:rFonts w:ascii="仿宋" w:eastAsia="仿宋" w:hAnsi="仿宋" w:cs="仿宋" w:hint="eastAsia"/>
          <w:sz w:val="32"/>
          <w:szCs w:val="32"/>
        </w:rPr>
        <w:t xml:space="preserve">  </w:t>
      </w:r>
      <w:r>
        <w:rPr>
          <w:rFonts w:ascii="仿宋" w:eastAsia="仿宋" w:hAnsi="仿宋" w:cs="仿宋" w:hint="eastAsia"/>
          <w:sz w:val="32"/>
          <w:szCs w:val="32"/>
        </w:rPr>
        <w:t>校外培训机构获得教育类国家级荣誉或者通报表扬的，一次加</w:t>
      </w:r>
      <w:r>
        <w:rPr>
          <w:rFonts w:ascii="仿宋" w:eastAsia="仿宋" w:hAnsi="仿宋" w:cs="仿宋" w:hint="eastAsia"/>
          <w:sz w:val="32"/>
          <w:szCs w:val="32"/>
        </w:rPr>
        <w:t>8</w:t>
      </w:r>
      <w:r>
        <w:rPr>
          <w:rFonts w:ascii="仿宋" w:eastAsia="仿宋" w:hAnsi="仿宋" w:cs="仿宋" w:hint="eastAsia"/>
          <w:sz w:val="32"/>
          <w:szCs w:val="32"/>
        </w:rPr>
        <w:t>分；获得教育类省部级荣誉或者通报表扬的，一次加</w:t>
      </w:r>
      <w:r>
        <w:rPr>
          <w:rFonts w:ascii="仿宋" w:eastAsia="仿宋" w:hAnsi="仿宋" w:cs="仿宋" w:hint="eastAsia"/>
          <w:sz w:val="32"/>
          <w:szCs w:val="32"/>
        </w:rPr>
        <w:t>6</w:t>
      </w:r>
      <w:r>
        <w:rPr>
          <w:rFonts w:ascii="仿宋" w:eastAsia="仿宋" w:hAnsi="仿宋" w:cs="仿宋" w:hint="eastAsia"/>
          <w:sz w:val="32"/>
          <w:szCs w:val="32"/>
        </w:rPr>
        <w:t>分；获得教育类市级荣誉或者通报表扬的，一次加</w:t>
      </w:r>
      <w:r>
        <w:rPr>
          <w:rFonts w:ascii="仿宋" w:eastAsia="仿宋" w:hAnsi="仿宋" w:cs="仿宋" w:hint="eastAsia"/>
          <w:sz w:val="32"/>
          <w:szCs w:val="32"/>
        </w:rPr>
        <w:t>4</w:t>
      </w:r>
      <w:r>
        <w:rPr>
          <w:rFonts w:ascii="仿宋" w:eastAsia="仿宋" w:hAnsi="仿宋" w:cs="仿宋" w:hint="eastAsia"/>
          <w:sz w:val="32"/>
          <w:szCs w:val="32"/>
        </w:rPr>
        <w:t>分；获得教育类区</w:t>
      </w:r>
      <w:r w:rsidR="0035618A">
        <w:rPr>
          <w:rFonts w:ascii="仿宋" w:eastAsia="仿宋" w:hAnsi="仿宋" w:cs="仿宋" w:hint="eastAsia"/>
          <w:sz w:val="32"/>
          <w:szCs w:val="32"/>
        </w:rPr>
        <w:t>县</w:t>
      </w:r>
      <w:r>
        <w:rPr>
          <w:rFonts w:ascii="仿宋" w:eastAsia="仿宋" w:hAnsi="仿宋" w:cs="仿宋" w:hint="eastAsia"/>
          <w:sz w:val="32"/>
          <w:szCs w:val="32"/>
        </w:rPr>
        <w:t>级荣誉或者通报表扬的，一次加</w:t>
      </w:r>
      <w:r>
        <w:rPr>
          <w:rFonts w:ascii="仿宋" w:eastAsia="仿宋" w:hAnsi="仿宋" w:cs="仿宋" w:hint="eastAsia"/>
          <w:sz w:val="32"/>
          <w:szCs w:val="32"/>
        </w:rPr>
        <w:t>2</w:t>
      </w:r>
      <w:r>
        <w:rPr>
          <w:rFonts w:ascii="仿宋" w:eastAsia="仿宋" w:hAnsi="仿宋" w:cs="仿宋" w:hint="eastAsia"/>
          <w:sz w:val="32"/>
          <w:szCs w:val="32"/>
        </w:rPr>
        <w:t>分；以上各类荣誉、表扬包含同级教育行政部门。</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获得教育类街道（乡镇）级荣誉或者通报表扬的，一次加</w:t>
      </w:r>
      <w:r>
        <w:rPr>
          <w:rFonts w:ascii="仿宋" w:eastAsia="仿宋" w:hAnsi="仿宋" w:cs="仿宋" w:hint="eastAsia"/>
          <w:sz w:val="32"/>
          <w:szCs w:val="32"/>
        </w:rPr>
        <w:t>1</w:t>
      </w:r>
      <w:r>
        <w:rPr>
          <w:rFonts w:ascii="仿宋" w:eastAsia="仿宋" w:hAnsi="仿宋" w:cs="仿宋" w:hint="eastAsia"/>
          <w:sz w:val="32"/>
          <w:szCs w:val="32"/>
        </w:rPr>
        <w:t>分。</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校外培训机构在文明城市创建、平安机构创建、扶危救困、志愿服务等符合社会主义核心价值观要求的非教育类活动获得街道（乡镇）级及以上党委政府（含同级教育行政</w:t>
      </w:r>
      <w:r>
        <w:rPr>
          <w:rFonts w:ascii="仿宋" w:eastAsia="仿宋" w:hAnsi="仿宋" w:cs="仿宋" w:hint="eastAsia"/>
          <w:sz w:val="32"/>
          <w:szCs w:val="32"/>
        </w:rPr>
        <w:lastRenderedPageBreak/>
        <w:t>部门）表彰、表扬的一次加</w:t>
      </w:r>
      <w:r>
        <w:rPr>
          <w:rFonts w:ascii="仿宋" w:eastAsia="仿宋" w:hAnsi="仿宋" w:cs="仿宋" w:hint="eastAsia"/>
          <w:sz w:val="32"/>
          <w:szCs w:val="32"/>
        </w:rPr>
        <w:t>2</w:t>
      </w:r>
      <w:r>
        <w:rPr>
          <w:rFonts w:ascii="仿宋" w:eastAsia="仿宋" w:hAnsi="仿宋" w:cs="仿宋" w:hint="eastAsia"/>
          <w:sz w:val="32"/>
          <w:szCs w:val="32"/>
        </w:rPr>
        <w:t>分。</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第十一条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校外培训</w:t>
      </w:r>
      <w:r>
        <w:rPr>
          <w:rFonts w:ascii="仿宋" w:eastAsia="仿宋" w:hAnsi="仿宋" w:cs="仿宋" w:hint="eastAsia"/>
          <w:sz w:val="32"/>
          <w:szCs w:val="32"/>
        </w:rPr>
        <w:t>机构在典型经验介绍、提供观摩学习点、承办各类校外培训机构集体（公益）活动等方面为推动校外培训行业健康发展</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贡献，经区县级以上教育行政部门认可的，一次加</w:t>
      </w:r>
      <w:r>
        <w:rPr>
          <w:rFonts w:ascii="仿宋" w:eastAsia="仿宋" w:hAnsi="仿宋" w:cs="仿宋" w:hint="eastAsia"/>
          <w:sz w:val="32"/>
          <w:szCs w:val="32"/>
        </w:rPr>
        <w:t>2</w:t>
      </w:r>
      <w:r>
        <w:rPr>
          <w:rFonts w:ascii="仿宋" w:eastAsia="仿宋" w:hAnsi="仿宋" w:cs="仿宋" w:hint="eastAsia"/>
          <w:sz w:val="32"/>
          <w:szCs w:val="32"/>
        </w:rPr>
        <w:t>分。推荐参加市级层面展览、展示及其他活动的机构，一次加</w:t>
      </w:r>
      <w:r>
        <w:rPr>
          <w:rFonts w:ascii="仿宋" w:eastAsia="仿宋" w:hAnsi="仿宋" w:cs="仿宋" w:hint="eastAsia"/>
          <w:sz w:val="32"/>
          <w:szCs w:val="32"/>
        </w:rPr>
        <w:t>1</w:t>
      </w:r>
      <w:r>
        <w:rPr>
          <w:rFonts w:ascii="仿宋" w:eastAsia="仿宋" w:hAnsi="仿宋" w:cs="仿宋" w:hint="eastAsia"/>
          <w:sz w:val="32"/>
          <w:szCs w:val="32"/>
        </w:rPr>
        <w:t>分。</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第十二条</w:t>
      </w:r>
      <w:r w:rsidR="00AB6F0D">
        <w:rPr>
          <w:rFonts w:ascii="仿宋" w:eastAsia="仿宋" w:hAnsi="仿宋" w:cs="仿宋" w:hint="eastAsia"/>
          <w:b/>
          <w:bCs/>
          <w:sz w:val="32"/>
          <w:szCs w:val="32"/>
        </w:rPr>
        <w:t xml:space="preserve">  </w:t>
      </w:r>
      <w:r>
        <w:rPr>
          <w:rFonts w:ascii="仿宋" w:eastAsia="仿宋" w:hAnsi="仿宋" w:cs="仿宋" w:hint="eastAsia"/>
          <w:sz w:val="32"/>
          <w:szCs w:val="32"/>
        </w:rPr>
        <w:t>每季度通过区县政府</w:t>
      </w:r>
      <w:r>
        <w:rPr>
          <w:rFonts w:ascii="仿宋" w:eastAsia="仿宋" w:hAnsi="仿宋" w:cs="仿宋" w:hint="eastAsia"/>
          <w:sz w:val="32"/>
          <w:szCs w:val="32"/>
        </w:rPr>
        <w:t>12345</w:t>
      </w:r>
      <w:r>
        <w:rPr>
          <w:rFonts w:ascii="仿宋" w:eastAsia="仿宋" w:hAnsi="仿宋" w:cs="仿宋" w:hint="eastAsia"/>
          <w:sz w:val="32"/>
          <w:szCs w:val="32"/>
        </w:rPr>
        <w:t>市民服务热线或区县教育行政部门公开的举报渠道有效投诉量为</w:t>
      </w:r>
      <w:r>
        <w:rPr>
          <w:rFonts w:ascii="仿宋" w:eastAsia="仿宋" w:hAnsi="仿宋" w:cs="仿宋" w:hint="eastAsia"/>
          <w:sz w:val="32"/>
          <w:szCs w:val="32"/>
        </w:rPr>
        <w:t>0</w:t>
      </w:r>
      <w:r>
        <w:rPr>
          <w:rFonts w:ascii="仿宋" w:eastAsia="仿宋" w:hAnsi="仿宋" w:cs="仿宋" w:hint="eastAsia"/>
          <w:sz w:val="32"/>
          <w:szCs w:val="32"/>
        </w:rPr>
        <w:t>的校外培训机构，一次性加</w:t>
      </w:r>
      <w:r>
        <w:rPr>
          <w:rFonts w:ascii="仿宋" w:eastAsia="仿宋" w:hAnsi="仿宋" w:cs="仿宋" w:hint="eastAsia"/>
          <w:sz w:val="32"/>
          <w:szCs w:val="32"/>
        </w:rPr>
        <w:t>1</w:t>
      </w:r>
      <w:r>
        <w:rPr>
          <w:rFonts w:ascii="仿宋" w:eastAsia="仿宋" w:hAnsi="仿宋" w:cs="仿宋" w:hint="eastAsia"/>
          <w:sz w:val="32"/>
          <w:szCs w:val="32"/>
        </w:rPr>
        <w:t>分。</w:t>
      </w:r>
    </w:p>
    <w:p w:rsidR="00BB00D6" w:rsidRDefault="00A4153B" w:rsidP="0008010C">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sidR="00AB6F0D">
        <w:rPr>
          <w:rFonts w:ascii="黑体" w:eastAsia="黑体" w:hAnsi="黑体" w:cs="黑体" w:hint="eastAsia"/>
          <w:sz w:val="32"/>
          <w:szCs w:val="32"/>
        </w:rPr>
        <w:t xml:space="preserve"> </w:t>
      </w:r>
      <w:r>
        <w:rPr>
          <w:rFonts w:ascii="黑体" w:eastAsia="黑体" w:hAnsi="黑体" w:cs="黑体" w:hint="eastAsia"/>
          <w:sz w:val="32"/>
          <w:szCs w:val="32"/>
        </w:rPr>
        <w:t>负面办学行为认定标准</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第十三条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校外培训机构有下列行为之一的，一次性扣</w:t>
      </w:r>
      <w:r>
        <w:rPr>
          <w:rFonts w:ascii="仿宋" w:eastAsia="仿宋" w:hAnsi="仿宋" w:cs="仿宋" w:hint="eastAsia"/>
          <w:sz w:val="32"/>
          <w:szCs w:val="32"/>
        </w:rPr>
        <w:t>12</w:t>
      </w:r>
      <w:r>
        <w:rPr>
          <w:rFonts w:ascii="仿宋" w:eastAsia="仿宋" w:hAnsi="仿宋" w:cs="仿宋" w:hint="eastAsia"/>
          <w:sz w:val="32"/>
          <w:szCs w:val="32"/>
        </w:rPr>
        <w:t>分：</w:t>
      </w:r>
    </w:p>
    <w:p w:rsidR="00BB00D6" w:rsidRDefault="00A4153B" w:rsidP="0008010C">
      <w:pPr>
        <w:pStyle w:val="a4"/>
        <w:widowControl/>
        <w:shd w:val="clear" w:color="auto" w:fill="FFFFFF"/>
        <w:spacing w:beforeAutospacing="0" w:afterAutospacing="0" w:line="580" w:lineRule="exact"/>
        <w:ind w:firstLineChars="200" w:firstLine="629"/>
        <w:jc w:val="both"/>
        <w:rPr>
          <w:rFonts w:ascii="仿宋" w:eastAsia="仿宋" w:hAnsi="仿宋" w:cs="仿宋"/>
          <w:sz w:val="32"/>
          <w:szCs w:val="32"/>
        </w:rPr>
      </w:pPr>
      <w:r>
        <w:rPr>
          <w:rFonts w:ascii="仿宋" w:eastAsia="仿宋" w:hAnsi="仿宋" w:cs="仿宋" w:hint="eastAsia"/>
          <w:sz w:val="32"/>
          <w:szCs w:val="32"/>
          <w:shd w:val="clear" w:color="auto" w:fill="FFFFFF"/>
        </w:rPr>
        <w:t>（一）违背国家教育方针，偏离社会主义办学方向的；</w:t>
      </w:r>
    </w:p>
    <w:p w:rsidR="00BB00D6" w:rsidRDefault="00A4153B" w:rsidP="0008010C">
      <w:pPr>
        <w:pStyle w:val="a4"/>
        <w:widowControl/>
        <w:shd w:val="clear" w:color="auto" w:fill="FFFFFF"/>
        <w:spacing w:beforeAutospacing="0" w:afterAutospacing="0" w:line="580" w:lineRule="exact"/>
        <w:ind w:firstLineChars="200" w:firstLine="629"/>
        <w:jc w:val="both"/>
        <w:rPr>
          <w:rFonts w:ascii="仿宋" w:eastAsia="仿宋" w:hAnsi="仿宋" w:cs="仿宋"/>
          <w:sz w:val="32"/>
          <w:szCs w:val="32"/>
        </w:rPr>
      </w:pPr>
      <w:r>
        <w:rPr>
          <w:rFonts w:ascii="仿宋" w:eastAsia="仿宋" w:hAnsi="仿宋" w:cs="仿宋" w:hint="eastAsia"/>
          <w:sz w:val="32"/>
          <w:szCs w:val="32"/>
        </w:rPr>
        <w:t>（二）违反法律、行政法规和国家有关规定开展教育教学活动的；</w:t>
      </w:r>
    </w:p>
    <w:p w:rsidR="00BB00D6" w:rsidRDefault="00A4153B" w:rsidP="0008010C">
      <w:pPr>
        <w:pStyle w:val="a4"/>
        <w:widowControl/>
        <w:shd w:val="clear" w:color="auto" w:fill="FFFFFF"/>
        <w:spacing w:beforeAutospacing="0" w:afterAutospacing="0" w:line="580" w:lineRule="exact"/>
        <w:ind w:firstLineChars="200" w:firstLine="629"/>
        <w:jc w:val="both"/>
        <w:rPr>
          <w:rFonts w:ascii="仿宋" w:eastAsia="仿宋" w:hAnsi="仿宋" w:cs="仿宋"/>
          <w:sz w:val="32"/>
          <w:szCs w:val="32"/>
        </w:rPr>
      </w:pPr>
      <w:r>
        <w:rPr>
          <w:rFonts w:ascii="仿宋" w:eastAsia="仿宋" w:hAnsi="仿宋" w:cs="仿宋" w:hint="eastAsia"/>
          <w:sz w:val="32"/>
          <w:szCs w:val="32"/>
        </w:rPr>
        <w:t>（三）教学条件明显不能满足教学要求、教育教学质量低下，未及时采取措施的；</w:t>
      </w:r>
    </w:p>
    <w:p w:rsidR="00BB00D6" w:rsidRDefault="00A4153B" w:rsidP="0008010C">
      <w:pPr>
        <w:pStyle w:val="a4"/>
        <w:widowControl/>
        <w:shd w:val="clear" w:color="auto" w:fill="FFFFFF"/>
        <w:spacing w:beforeAutospacing="0" w:afterAutospacing="0" w:line="580" w:lineRule="exact"/>
        <w:ind w:firstLineChars="200" w:firstLine="629"/>
        <w:jc w:val="both"/>
        <w:rPr>
          <w:rFonts w:ascii="仿宋" w:eastAsia="仿宋" w:hAnsi="仿宋" w:cs="仿宋"/>
          <w:sz w:val="32"/>
          <w:szCs w:val="32"/>
        </w:rPr>
      </w:pPr>
      <w:r>
        <w:rPr>
          <w:rFonts w:ascii="仿宋" w:eastAsia="仿宋" w:hAnsi="仿宋" w:cs="仿宋" w:hint="eastAsia"/>
          <w:sz w:val="32"/>
          <w:szCs w:val="32"/>
        </w:rPr>
        <w:t>（四）校舍、其他教育教学设施设备存在重大安全隐患，未及时采取措施的；</w:t>
      </w:r>
    </w:p>
    <w:p w:rsidR="00BB00D6" w:rsidRDefault="00A4153B" w:rsidP="0008010C">
      <w:pPr>
        <w:pStyle w:val="a4"/>
        <w:widowControl/>
        <w:shd w:val="clear" w:color="auto" w:fill="FFFFFF"/>
        <w:spacing w:beforeAutospacing="0" w:afterAutospacing="0" w:line="580" w:lineRule="exact"/>
        <w:ind w:firstLineChars="200" w:firstLine="629"/>
        <w:jc w:val="both"/>
        <w:rPr>
          <w:rFonts w:ascii="仿宋" w:eastAsia="仿宋" w:hAnsi="仿宋" w:cs="仿宋"/>
          <w:sz w:val="32"/>
          <w:szCs w:val="32"/>
        </w:rPr>
      </w:pPr>
      <w:r>
        <w:rPr>
          <w:rFonts w:ascii="仿宋" w:eastAsia="仿宋" w:hAnsi="仿宋" w:cs="仿宋" w:hint="eastAsia"/>
          <w:sz w:val="32"/>
          <w:szCs w:val="32"/>
        </w:rPr>
        <w:t>（五）擅自分立、合并校外培训机构的</w:t>
      </w:r>
      <w:r>
        <w:rPr>
          <w:rFonts w:ascii="仿宋" w:eastAsia="仿宋" w:hAnsi="仿宋" w:cs="仿宋" w:hint="eastAsia"/>
          <w:sz w:val="32"/>
          <w:szCs w:val="32"/>
        </w:rPr>
        <w:t>;</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（六）擅自改变校外培训机构名称、层次、类别和举办者的</w:t>
      </w:r>
      <w:r>
        <w:rPr>
          <w:rFonts w:ascii="仿宋" w:eastAsia="仿宋" w:hAnsi="仿宋" w:cs="仿宋" w:hint="eastAsia"/>
          <w:sz w:val="32"/>
          <w:szCs w:val="32"/>
        </w:rPr>
        <w:t>;</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lastRenderedPageBreak/>
        <w:t>（七）发布虚假招生简章或者广告，骗取钱财的</w:t>
      </w:r>
      <w:r>
        <w:rPr>
          <w:rFonts w:ascii="仿宋" w:eastAsia="仿宋" w:hAnsi="仿宋" w:cs="仿宋" w:hint="eastAsia"/>
          <w:sz w:val="32"/>
          <w:szCs w:val="32"/>
        </w:rPr>
        <w:t>;</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（八）非法颁发或者伪造学历证书、结业证书、培训证书、职业资格证书的；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（九）管理混乱严重影响教育教学或严重</w:t>
      </w:r>
      <w:r>
        <w:rPr>
          <w:rFonts w:ascii="仿宋" w:eastAsia="仿宋" w:hAnsi="仿宋" w:cs="仿宋" w:hint="eastAsia"/>
          <w:sz w:val="32"/>
          <w:szCs w:val="32"/>
          <w:shd w:val="clear" w:color="auto" w:fill="FFFFFF"/>
        </w:rPr>
        <w:t>侵犯受教育者的合法权益</w:t>
      </w:r>
      <w:r>
        <w:rPr>
          <w:rFonts w:ascii="仿宋" w:eastAsia="仿宋" w:hAnsi="仿宋" w:cs="仿宋" w:hint="eastAsia"/>
          <w:sz w:val="32"/>
          <w:szCs w:val="32"/>
        </w:rPr>
        <w:t>，引发重大舆情，产生恶劣社会影响的；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十）提交虚假证明文件或者采取其他欺诈手段隐瞒重要事实骗取办学许可证的</w:t>
      </w:r>
      <w:r>
        <w:rPr>
          <w:rFonts w:ascii="仿宋" w:eastAsia="仿宋" w:hAnsi="仿宋" w:cs="仿宋" w:hint="eastAsia"/>
          <w:sz w:val="32"/>
          <w:szCs w:val="32"/>
        </w:rPr>
        <w:t>;</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（十一）伪造、变造、买卖、出租、出借办学许可证的</w:t>
      </w:r>
      <w:r>
        <w:rPr>
          <w:rFonts w:ascii="仿宋" w:eastAsia="仿宋" w:hAnsi="仿宋" w:cs="仿宋" w:hint="eastAsia"/>
          <w:sz w:val="32"/>
          <w:szCs w:val="32"/>
        </w:rPr>
        <w:t>;</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（十二）恶意终止办学、抽逃资金或者挪用办学经费的；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（十三）拒不执行生效行政处罚决定的；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（十四）提供境外教育课程的；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（十五）教师存在严重违反师德师风行为的；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（十六）违反未成年人保护法有关规定，占用国家法定节假日、休息日及寒暑假期组织学科类培训的；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（十七）违反《禁止妨碍义务教育实施的若干规定》，招收义务教育阶段适龄儿童、少年开展全日制培训，替代实施义务教育等违法违规行为；</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（十八</w:t>
      </w:r>
      <w:r>
        <w:rPr>
          <w:rFonts w:ascii="仿宋" w:eastAsia="仿宋" w:hAnsi="仿宋" w:cs="仿宋" w:hint="eastAsia"/>
          <w:sz w:val="32"/>
          <w:szCs w:val="32"/>
        </w:rPr>
        <w:t>）接收学龄前儿童违规开展文化学科培训；</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（十九）存在其他严重违反法律法规行为的。</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第十四条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校外培训机构有下列行为之一的，一次性扣</w:t>
      </w:r>
      <w:r>
        <w:rPr>
          <w:rFonts w:ascii="仿宋" w:eastAsia="仿宋" w:hAnsi="仿宋" w:cs="仿宋" w:hint="eastAsia"/>
          <w:sz w:val="32"/>
          <w:szCs w:val="32"/>
        </w:rPr>
        <w:t>8</w:t>
      </w:r>
      <w:r>
        <w:rPr>
          <w:rFonts w:ascii="仿宋" w:eastAsia="仿宋" w:hAnsi="仿宋" w:cs="仿宋" w:hint="eastAsia"/>
          <w:sz w:val="32"/>
          <w:szCs w:val="32"/>
        </w:rPr>
        <w:t>分：</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shd w:val="clear" w:color="auto" w:fill="FFFFFF"/>
        </w:rPr>
        <w:t>（一）超出办学许可范围或擅自改变办学地址的；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lastRenderedPageBreak/>
        <w:t>（二）拒不配合执法部门执法调查的或对执法部门</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的责令整改要求拒不整改的；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（三）没有按照政策文件要求纳入全国校外教育培训监管与服务综合平台接受资金、课程及其它监管的；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（四）接受资金监管后未将收取的培训费全部存入监管账户的；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（五）存在联合串通涨价及其他妨碍市场正常竞争行为的；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）选用未经审定的教材或擅自开展线上培训活动的；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（七）聘用中小学在职教师的或给予中小学在岗教师回扣招揽生源的；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（八）存在虚构原价、虚假优惠折扣等利用虚假或使人误解的价格手段诱导家长和学生的价格欺诈行为的；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（九）管理混乱影响教育教学或</w:t>
      </w:r>
      <w:r>
        <w:rPr>
          <w:rFonts w:ascii="仿宋" w:eastAsia="仿宋" w:hAnsi="仿宋" w:cs="仿宋" w:hint="eastAsia"/>
          <w:sz w:val="32"/>
          <w:szCs w:val="32"/>
          <w:shd w:val="clear" w:color="auto" w:fill="FFFFFF"/>
        </w:rPr>
        <w:t>侵犯受教育者的合法权益</w:t>
      </w:r>
      <w:r>
        <w:rPr>
          <w:rFonts w:ascii="仿宋" w:eastAsia="仿宋" w:hAnsi="仿宋" w:cs="仿宋" w:hint="eastAsia"/>
          <w:sz w:val="32"/>
          <w:szCs w:val="32"/>
        </w:rPr>
        <w:t>，引发较大舆情，产生不良社会影响的；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（十）因教师存在违反师德师风行为，导致受教育者权益受到较大损害的；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（十一）存在其他较为严重违反政策法律法规行为的。</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第十五条</w:t>
      </w:r>
      <w:r w:rsidR="00AB6F0D">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校外培训机构有下列行为之一的，一次性扣</w:t>
      </w:r>
      <w:r>
        <w:rPr>
          <w:rFonts w:ascii="仿宋" w:eastAsia="仿宋" w:hAnsi="仿宋" w:cs="仿宋" w:hint="eastAsia"/>
          <w:sz w:val="32"/>
          <w:szCs w:val="32"/>
        </w:rPr>
        <w:t>6</w:t>
      </w:r>
      <w:r>
        <w:rPr>
          <w:rFonts w:ascii="仿宋" w:eastAsia="仿宋" w:hAnsi="仿宋" w:cs="仿宋" w:hint="eastAsia"/>
          <w:sz w:val="32"/>
          <w:szCs w:val="32"/>
        </w:rPr>
        <w:t>分：</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收取时间跨度超过规定时长的费用。按培训周期收费的，一次性收取学费时间跨度超过</w:t>
      </w:r>
      <w:r>
        <w:rPr>
          <w:rFonts w:ascii="仿宋" w:eastAsia="仿宋" w:hAnsi="仿宋" w:cs="仿宋" w:hint="eastAsia"/>
          <w:sz w:val="32"/>
          <w:szCs w:val="32"/>
        </w:rPr>
        <w:t>3</w:t>
      </w:r>
      <w:r>
        <w:rPr>
          <w:rFonts w:ascii="仿宋" w:eastAsia="仿宋" w:hAnsi="仿宋" w:cs="仿宋" w:hint="eastAsia"/>
          <w:sz w:val="32"/>
          <w:szCs w:val="32"/>
        </w:rPr>
        <w:t>个月，收费时间早于新课开始前一个月的；按课时收费的，超过</w:t>
      </w:r>
      <w:r>
        <w:rPr>
          <w:rFonts w:ascii="仿宋" w:eastAsia="仿宋" w:hAnsi="仿宋" w:cs="仿宋" w:hint="eastAsia"/>
          <w:sz w:val="32"/>
          <w:szCs w:val="32"/>
        </w:rPr>
        <w:t>60</w:t>
      </w:r>
      <w:r>
        <w:rPr>
          <w:rFonts w:ascii="仿宋" w:eastAsia="仿宋" w:hAnsi="仿宋" w:cs="仿宋" w:hint="eastAsia"/>
          <w:sz w:val="32"/>
          <w:szCs w:val="32"/>
        </w:rPr>
        <w:t>时课时，续费早于</w:t>
      </w:r>
      <w:r>
        <w:rPr>
          <w:rFonts w:ascii="仿宋" w:eastAsia="仿宋" w:hAnsi="仿宋" w:cs="仿宋" w:hint="eastAsia"/>
          <w:sz w:val="32"/>
          <w:szCs w:val="32"/>
        </w:rPr>
        <w:lastRenderedPageBreak/>
        <w:t>剩余</w:t>
      </w:r>
      <w:r>
        <w:rPr>
          <w:rFonts w:ascii="仿宋" w:eastAsia="仿宋" w:hAnsi="仿宋" w:cs="仿宋" w:hint="eastAsia"/>
          <w:sz w:val="32"/>
          <w:szCs w:val="32"/>
        </w:rPr>
        <w:t>20</w:t>
      </w:r>
      <w:r>
        <w:rPr>
          <w:rFonts w:ascii="仿宋" w:eastAsia="仿宋" w:hAnsi="仿宋" w:cs="仿宋" w:hint="eastAsia"/>
          <w:sz w:val="32"/>
          <w:szCs w:val="32"/>
        </w:rPr>
        <w:t>课时的；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（二）培训内容和进度存在</w:t>
      </w:r>
      <w:r>
        <w:rPr>
          <w:rFonts w:ascii="仿宋" w:eastAsia="仿宋" w:hAnsi="仿宋" w:cs="仿宋" w:hint="eastAsia"/>
          <w:sz w:val="32"/>
          <w:szCs w:val="32"/>
        </w:rPr>
        <w:t xml:space="preserve"> </w:t>
      </w:r>
      <w:r>
        <w:rPr>
          <w:rFonts w:ascii="仿宋" w:eastAsia="仿宋" w:hAnsi="仿宋" w:cs="仿宋" w:hint="eastAsia"/>
          <w:sz w:val="32"/>
          <w:szCs w:val="32"/>
        </w:rPr>
        <w:t>“超纲教学”“提前教学”“强化应试”、组织中小学生等级考试及竞赛等违规办学行为的；</w:t>
      </w:r>
    </w:p>
    <w:p w:rsidR="00BB00D6" w:rsidRDefault="00A4153B" w:rsidP="0008010C">
      <w:pPr>
        <w:pStyle w:val="a4"/>
        <w:widowControl/>
        <w:shd w:val="clear" w:color="auto" w:fill="FFFFFF"/>
        <w:spacing w:beforeAutospacing="0" w:afterAutospacing="0" w:line="580" w:lineRule="exact"/>
        <w:ind w:firstLineChars="200" w:firstLine="629"/>
        <w:jc w:val="both"/>
        <w:rPr>
          <w:rFonts w:ascii="仿宋" w:eastAsia="仿宋" w:hAnsi="仿宋" w:cs="仿宋"/>
          <w:sz w:val="32"/>
          <w:szCs w:val="32"/>
          <w:shd w:val="clear" w:color="auto" w:fill="FFFFFF"/>
        </w:rPr>
      </w:pPr>
      <w:r>
        <w:rPr>
          <w:rFonts w:ascii="仿宋" w:eastAsia="仿宋" w:hAnsi="仿宋" w:cs="仿宋" w:hint="eastAsia"/>
          <w:sz w:val="32"/>
          <w:szCs w:val="32"/>
        </w:rPr>
        <w:t>（三）</w:t>
      </w:r>
      <w:r>
        <w:rPr>
          <w:rFonts w:ascii="仿宋" w:eastAsia="仿宋" w:hAnsi="仿宋" w:cs="仿宋" w:hint="eastAsia"/>
          <w:sz w:val="32"/>
          <w:szCs w:val="32"/>
          <w:shd w:val="clear" w:color="auto" w:fill="FFFFFF"/>
        </w:rPr>
        <w:t>理事会、董事会或者其他形式决策机构未依法履行职责的；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shd w:val="clear" w:color="auto" w:fill="FFFFFF"/>
        </w:rPr>
        <w:t>未按照国家统一的会计制度进行会计核算、编制财务会计报告，财务、资产管理混乱，或者违反法律、法规增加收费项目、提高收费标准的；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（五）培训材料及编写研发人员信息没有向</w:t>
      </w:r>
      <w:r>
        <w:rPr>
          <w:rFonts w:ascii="仿宋" w:eastAsia="仿宋" w:hAnsi="仿宋" w:cs="仿宋" w:hint="eastAsia"/>
          <w:sz w:val="32"/>
          <w:szCs w:val="32"/>
        </w:rPr>
        <w:t>相应教育行政部门备案或备案材料产生变更时，没有及时提交变更内容说明和变更材料的；</w:t>
      </w:r>
    </w:p>
    <w:p w:rsidR="00BB00D6" w:rsidRDefault="00A4153B" w:rsidP="0008010C">
      <w:pPr>
        <w:spacing w:line="580" w:lineRule="exact"/>
        <w:ind w:firstLineChars="200" w:firstLine="629"/>
        <w:rPr>
          <w:rFonts w:ascii="仿宋" w:eastAsia="仿宋" w:hAnsi="仿宋" w:cs="仿宋"/>
          <w:sz w:val="32"/>
          <w:szCs w:val="32"/>
          <w:shd w:val="clear" w:color="auto" w:fill="FFFFFF"/>
        </w:rPr>
      </w:pPr>
      <w:r>
        <w:rPr>
          <w:rFonts w:ascii="仿宋" w:eastAsia="仿宋" w:hAnsi="仿宋" w:cs="仿宋" w:hint="eastAsia"/>
          <w:sz w:val="32"/>
          <w:szCs w:val="32"/>
        </w:rPr>
        <w:t>（六）校外培训机构专职教学、教研人员低于机构从业人员总数的</w:t>
      </w:r>
      <w:r>
        <w:rPr>
          <w:rFonts w:ascii="仿宋" w:eastAsia="仿宋" w:hAnsi="仿宋" w:cs="仿宋" w:hint="eastAsia"/>
          <w:sz w:val="32"/>
          <w:szCs w:val="32"/>
        </w:rPr>
        <w:t>50%</w:t>
      </w:r>
      <w:r>
        <w:rPr>
          <w:rFonts w:ascii="仿宋" w:eastAsia="仿宋" w:hAnsi="仿宋" w:cs="仿宋" w:hint="eastAsia"/>
          <w:sz w:val="32"/>
          <w:szCs w:val="32"/>
        </w:rPr>
        <w:t>的；面向中小学生的线下培训，每班次专职教学人员低于学生人数的</w:t>
      </w:r>
      <w:r>
        <w:rPr>
          <w:rFonts w:ascii="仿宋" w:eastAsia="仿宋" w:hAnsi="仿宋" w:cs="仿宋" w:hint="eastAsia"/>
          <w:sz w:val="32"/>
          <w:szCs w:val="32"/>
        </w:rPr>
        <w:t>2%</w:t>
      </w:r>
      <w:r>
        <w:rPr>
          <w:rFonts w:ascii="仿宋" w:eastAsia="仿宋" w:hAnsi="仿宋" w:cs="仿宋" w:hint="eastAsia"/>
          <w:sz w:val="32"/>
          <w:szCs w:val="32"/>
        </w:rPr>
        <w:t>的；面向</w:t>
      </w:r>
      <w:r>
        <w:rPr>
          <w:rFonts w:ascii="仿宋" w:eastAsia="仿宋" w:hAnsi="仿宋" w:cs="仿宋" w:hint="eastAsia"/>
          <w:sz w:val="32"/>
          <w:szCs w:val="32"/>
        </w:rPr>
        <w:t>3</w:t>
      </w:r>
      <w:r>
        <w:rPr>
          <w:rFonts w:ascii="仿宋" w:eastAsia="仿宋" w:hAnsi="仿宋" w:cs="仿宋" w:hint="eastAsia"/>
          <w:sz w:val="32"/>
          <w:szCs w:val="32"/>
        </w:rPr>
        <w:t>周岁以上学龄前儿童的线下培训，每班次专职培训人员低于儿童人数的</w:t>
      </w:r>
      <w:r>
        <w:rPr>
          <w:rFonts w:ascii="仿宋" w:eastAsia="仿宋" w:hAnsi="仿宋" w:cs="仿宋" w:hint="eastAsia"/>
          <w:sz w:val="32"/>
          <w:szCs w:val="32"/>
        </w:rPr>
        <w:t>6%</w:t>
      </w:r>
      <w:r>
        <w:rPr>
          <w:rFonts w:ascii="仿宋" w:eastAsia="仿宋" w:hAnsi="仿宋" w:cs="仿宋" w:hint="eastAsia"/>
          <w:sz w:val="32"/>
          <w:szCs w:val="32"/>
        </w:rPr>
        <w:t>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（七）同一培训时段内生</w:t>
      </w:r>
      <w:proofErr w:type="gramStart"/>
      <w:r>
        <w:rPr>
          <w:rFonts w:ascii="仿宋" w:eastAsia="仿宋" w:hAnsi="仿宋" w:cs="仿宋" w:hint="eastAsia"/>
          <w:sz w:val="32"/>
          <w:szCs w:val="32"/>
        </w:rPr>
        <w:t>均面积</w:t>
      </w:r>
      <w:proofErr w:type="gramEnd"/>
      <w:r>
        <w:rPr>
          <w:rFonts w:ascii="仿宋" w:eastAsia="仿宋" w:hAnsi="仿宋" w:cs="仿宋" w:hint="eastAsia"/>
          <w:sz w:val="32"/>
          <w:szCs w:val="32"/>
        </w:rPr>
        <w:t>未达到</w:t>
      </w:r>
      <w:r>
        <w:rPr>
          <w:rFonts w:ascii="仿宋" w:eastAsia="仿宋" w:hAnsi="仿宋" w:cs="仿宋" w:hint="eastAsia"/>
          <w:sz w:val="32"/>
          <w:szCs w:val="32"/>
        </w:rPr>
        <w:t>3</w:t>
      </w:r>
      <w:r>
        <w:rPr>
          <w:rFonts w:ascii="仿宋" w:eastAsia="仿宋" w:hAnsi="仿宋" w:cs="仿宋" w:hint="eastAsia"/>
          <w:sz w:val="32"/>
          <w:szCs w:val="32"/>
        </w:rPr>
        <w:t>平方米的，线下培训时间超过</w:t>
      </w:r>
      <w:r>
        <w:rPr>
          <w:rFonts w:ascii="仿宋" w:eastAsia="仿宋" w:hAnsi="仿宋" w:cs="仿宋" w:hint="eastAsia"/>
          <w:sz w:val="32"/>
          <w:szCs w:val="32"/>
        </w:rPr>
        <w:t>20:30</w:t>
      </w:r>
      <w:r>
        <w:rPr>
          <w:rFonts w:ascii="仿宋" w:eastAsia="仿宋" w:hAnsi="仿宋" w:cs="仿宋" w:hint="eastAsia"/>
          <w:sz w:val="32"/>
          <w:szCs w:val="32"/>
        </w:rPr>
        <w:t>的，培训班名称不规范，招收与培训班次不符的学生的；</w:t>
      </w:r>
    </w:p>
    <w:p w:rsidR="00BB00D6" w:rsidRDefault="00A4153B" w:rsidP="0008010C">
      <w:pPr>
        <w:spacing w:line="580" w:lineRule="exact"/>
        <w:ind w:firstLineChars="200" w:firstLine="629"/>
        <w:rPr>
          <w:rFonts w:ascii="仿宋" w:eastAsia="仿宋" w:hAnsi="仿宋" w:cs="仿宋"/>
          <w:sz w:val="32"/>
          <w:szCs w:val="32"/>
          <w:shd w:val="clear" w:color="auto" w:fill="FFFFFF"/>
        </w:rPr>
      </w:pPr>
      <w:r>
        <w:rPr>
          <w:rFonts w:ascii="仿宋" w:eastAsia="仿宋" w:hAnsi="仿宋" w:cs="仿宋" w:hint="eastAsia"/>
          <w:sz w:val="32"/>
          <w:szCs w:val="32"/>
        </w:rPr>
        <w:t>（八）</w:t>
      </w:r>
      <w:r>
        <w:rPr>
          <w:rFonts w:ascii="仿宋" w:eastAsia="仿宋" w:hAnsi="仿宋" w:cs="仿宋" w:hint="eastAsia"/>
          <w:sz w:val="32"/>
          <w:szCs w:val="32"/>
          <w:shd w:val="clear" w:color="auto" w:fill="FFFFFF"/>
        </w:rPr>
        <w:t>违反国家规定聘任、解聘教师，或者未依法保障教职工待遇的；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（九）没有依法签订书面培训服务合</w:t>
      </w:r>
      <w:r>
        <w:rPr>
          <w:rFonts w:ascii="仿宋" w:eastAsia="仿宋" w:hAnsi="仿宋" w:cs="仿宋" w:hint="eastAsia"/>
          <w:sz w:val="32"/>
          <w:szCs w:val="32"/>
        </w:rPr>
        <w:t>同（合同示范文本）；利用签订的书面培训服务合同格式条款侵害学员合法权益的；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lastRenderedPageBreak/>
        <w:t>（十）对于培训对象未完成的培训课程，有关退</w:t>
      </w:r>
      <w:proofErr w:type="gramStart"/>
      <w:r>
        <w:rPr>
          <w:rFonts w:ascii="仿宋" w:eastAsia="仿宋" w:hAnsi="仿宋" w:cs="仿宋" w:hint="eastAsia"/>
          <w:sz w:val="32"/>
          <w:szCs w:val="32"/>
        </w:rPr>
        <w:t>费事宜未严格</w:t>
      </w:r>
      <w:proofErr w:type="gramEnd"/>
      <w:r>
        <w:rPr>
          <w:rFonts w:ascii="仿宋" w:eastAsia="仿宋" w:hAnsi="仿宋" w:cs="仿宋" w:hint="eastAsia"/>
          <w:sz w:val="32"/>
          <w:szCs w:val="32"/>
        </w:rPr>
        <w:t>按双方合同约定以及相关法律规定办理，无故不退、少退或缓退的；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（十一）聘用无教师资格证或者相应专业能力教师的；违反相关规定聘用资质不全的外籍人员担任教师的；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（十二）管理混乱影响教育教学或</w:t>
      </w:r>
      <w:r>
        <w:rPr>
          <w:rFonts w:ascii="仿宋" w:eastAsia="仿宋" w:hAnsi="仿宋" w:cs="仿宋" w:hint="eastAsia"/>
          <w:sz w:val="32"/>
          <w:szCs w:val="32"/>
          <w:shd w:val="clear" w:color="auto" w:fill="FFFFFF"/>
        </w:rPr>
        <w:t>侵犯受教育者的合法权益</w:t>
      </w:r>
      <w:r>
        <w:rPr>
          <w:rFonts w:ascii="仿宋" w:eastAsia="仿宋" w:hAnsi="仿宋" w:cs="仿宋" w:hint="eastAsia"/>
          <w:sz w:val="32"/>
          <w:szCs w:val="32"/>
        </w:rPr>
        <w:t>，引发舆情，产生不良社会影响的；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（十三）因存在违反师德师风行为引发集体投诉的；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（十四）教职员工以机构和个人名义对中考、高考命题工作和录取政策发表不当言论；宣传、炒作所谓</w:t>
      </w:r>
      <w:r>
        <w:rPr>
          <w:rFonts w:ascii="仿宋" w:eastAsia="仿宋" w:hAnsi="仿宋" w:cs="仿宋" w:hint="eastAsia"/>
          <w:sz w:val="32"/>
          <w:szCs w:val="32"/>
        </w:rPr>
        <w:t>中高考状元；对省域、市域、县域内的学校进行比较、评价、排名；宣传曾在本机构参加辅导的学生及其成绩；对提高分数和包过录取线进行承诺；利用机构官网、</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、微博、</w:t>
      </w:r>
      <w:proofErr w:type="gramStart"/>
      <w:r>
        <w:rPr>
          <w:rFonts w:ascii="仿宋" w:eastAsia="仿宋" w:hAnsi="仿宋" w:cs="仿宋" w:hint="eastAsia"/>
          <w:sz w:val="32"/>
          <w:szCs w:val="32"/>
        </w:rPr>
        <w:t>抖音等</w:t>
      </w:r>
      <w:proofErr w:type="gramEnd"/>
      <w:r>
        <w:rPr>
          <w:rFonts w:ascii="仿宋" w:eastAsia="仿宋" w:hAnsi="仿宋" w:cs="仿宋" w:hint="eastAsia"/>
          <w:sz w:val="32"/>
          <w:szCs w:val="32"/>
        </w:rPr>
        <w:t>发布、转载任何未经官方发布、证实的信息的；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（十五）存在其他一般违法违规办学行为的。</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第十六条</w:t>
      </w:r>
      <w:r>
        <w:rPr>
          <w:rFonts w:ascii="仿宋" w:eastAsia="仿宋" w:hAnsi="仿宋" w:cs="仿宋" w:hint="eastAsia"/>
          <w:sz w:val="32"/>
          <w:szCs w:val="32"/>
        </w:rPr>
        <w:t xml:space="preserve"> </w:t>
      </w:r>
      <w:r w:rsidR="00AB6F0D">
        <w:rPr>
          <w:rFonts w:ascii="仿宋" w:eastAsia="仿宋" w:hAnsi="仿宋" w:cs="仿宋" w:hint="eastAsia"/>
          <w:sz w:val="32"/>
          <w:szCs w:val="32"/>
        </w:rPr>
        <w:t xml:space="preserve"> </w:t>
      </w:r>
      <w:r>
        <w:rPr>
          <w:rFonts w:ascii="仿宋" w:eastAsia="仿宋" w:hAnsi="仿宋" w:cs="仿宋" w:hint="eastAsia"/>
          <w:sz w:val="32"/>
          <w:szCs w:val="32"/>
        </w:rPr>
        <w:t>校外培训机构有下列行为之一的，一次性扣</w:t>
      </w:r>
      <w:r>
        <w:rPr>
          <w:rFonts w:ascii="仿宋" w:eastAsia="仿宋" w:hAnsi="仿宋" w:cs="仿宋" w:hint="eastAsia"/>
          <w:sz w:val="32"/>
          <w:szCs w:val="32"/>
        </w:rPr>
        <w:t>3</w:t>
      </w:r>
      <w:r>
        <w:rPr>
          <w:rFonts w:ascii="仿宋" w:eastAsia="仿宋" w:hAnsi="仿宋" w:cs="仿宋" w:hint="eastAsia"/>
          <w:sz w:val="32"/>
          <w:szCs w:val="32"/>
        </w:rPr>
        <w:t>分：</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（一）未依法履行公示办学条件和教育质量有关材料、财务状况等信息披露义务，或者公示的材料不真实的；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（二）群众投诉集中，同一问题被有效投诉</w:t>
      </w:r>
      <w:r>
        <w:rPr>
          <w:rFonts w:ascii="仿宋" w:eastAsia="仿宋" w:hAnsi="仿宋" w:cs="仿宋" w:hint="eastAsia"/>
          <w:sz w:val="32"/>
          <w:szCs w:val="32"/>
        </w:rPr>
        <w:t>3</w:t>
      </w:r>
      <w:r>
        <w:rPr>
          <w:rFonts w:ascii="仿宋" w:eastAsia="仿宋" w:hAnsi="仿宋" w:cs="仿宋" w:hint="eastAsia"/>
          <w:sz w:val="32"/>
          <w:szCs w:val="32"/>
        </w:rPr>
        <w:t>次以上的；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（三）教唆、组织学员规避监管的；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（四）在中小学教学时间段内开展培训活动，与中小学教</w:t>
      </w:r>
      <w:r>
        <w:rPr>
          <w:rFonts w:ascii="仿宋" w:eastAsia="仿宋" w:hAnsi="仿宋" w:cs="仿宋" w:hint="eastAsia"/>
          <w:sz w:val="32"/>
          <w:szCs w:val="32"/>
        </w:rPr>
        <w:lastRenderedPageBreak/>
        <w:t>学时间相冲突开展培训的；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（五）不按规定报送年检等各类材料致使整体工作延迟的；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（六）给参培中小学生以课前预习、课后巩固、作业练习、</w:t>
      </w:r>
      <w:proofErr w:type="gramStart"/>
      <w:r>
        <w:rPr>
          <w:rFonts w:ascii="仿宋" w:eastAsia="仿宋" w:hAnsi="仿宋" w:cs="仿宋" w:hint="eastAsia"/>
          <w:sz w:val="32"/>
          <w:szCs w:val="32"/>
        </w:rPr>
        <w:t>微信群</w:t>
      </w:r>
      <w:proofErr w:type="gramEnd"/>
      <w:r>
        <w:rPr>
          <w:rFonts w:ascii="仿宋" w:eastAsia="仿宋" w:hAnsi="仿宋" w:cs="仿宋" w:hint="eastAsia"/>
          <w:sz w:val="32"/>
          <w:szCs w:val="32"/>
        </w:rPr>
        <w:t>打卡等形式布置作业，增加学生课业负担的；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（七）以招生政策说明会、解读会、家长会等名义对我市的小学、初中和高中招生政策进行解读、评价的；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（八）未经当事人同意或者请求，向其住宅、交通工具等发送广告，或以电子信息方式向其发送广告的；</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（九）存在其他不规范办学行为的。</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第十七条</w:t>
      </w:r>
      <w:r w:rsidR="00AB6F0D">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一个行为违反了多个扣分事项，按最高扣分执行。</w:t>
      </w:r>
    </w:p>
    <w:p w:rsidR="00BB00D6" w:rsidRDefault="00A4153B" w:rsidP="0008010C">
      <w:pPr>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sidR="00AB6F0D">
        <w:rPr>
          <w:rFonts w:ascii="黑体" w:eastAsia="黑体" w:hAnsi="黑体" w:cs="黑体" w:hint="eastAsia"/>
          <w:sz w:val="32"/>
          <w:szCs w:val="32"/>
        </w:rPr>
        <w:t xml:space="preserve">  </w:t>
      </w:r>
      <w:r>
        <w:rPr>
          <w:rFonts w:ascii="黑体" w:eastAsia="黑体" w:hAnsi="黑体" w:cs="黑体" w:hint="eastAsia"/>
          <w:sz w:val="32"/>
          <w:szCs w:val="32"/>
        </w:rPr>
        <w:t>积分实施办法</w:t>
      </w:r>
    </w:p>
    <w:p w:rsidR="00BB00D6" w:rsidRDefault="00A4153B" w:rsidP="0008010C">
      <w:pPr>
        <w:spacing w:line="580" w:lineRule="exact"/>
        <w:ind w:firstLineChars="200" w:firstLine="629"/>
        <w:rPr>
          <w:rFonts w:ascii="仿宋" w:eastAsia="仿宋" w:hAnsi="仿宋" w:cs="仿宋"/>
          <w:sz w:val="32"/>
          <w:szCs w:val="32"/>
        </w:rPr>
      </w:pPr>
      <w:r w:rsidRPr="00AB6F0D">
        <w:rPr>
          <w:rFonts w:ascii="黑体" w:eastAsia="黑体" w:hAnsi="黑体" w:cs="仿宋" w:hint="eastAsia"/>
          <w:bCs/>
          <w:sz w:val="32"/>
          <w:szCs w:val="32"/>
        </w:rPr>
        <w:t>第十八条</w:t>
      </w:r>
      <w:r w:rsidR="00AB6F0D">
        <w:rPr>
          <w:rFonts w:ascii="仿宋" w:eastAsia="仿宋" w:hAnsi="仿宋" w:cs="仿宋" w:hint="eastAsia"/>
          <w:b/>
          <w:bCs/>
          <w:sz w:val="32"/>
          <w:szCs w:val="32"/>
        </w:rPr>
        <w:t xml:space="preserve"> </w:t>
      </w:r>
      <w:r>
        <w:rPr>
          <w:rFonts w:ascii="仿宋" w:eastAsia="仿宋" w:hAnsi="仿宋" w:cs="仿宋" w:hint="eastAsia"/>
          <w:sz w:val="32"/>
          <w:szCs w:val="32"/>
        </w:rPr>
        <w:t>校外培训机构积分管理一般以年度为积分计算周期。</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积分结果作为校外培训机构年度检查是否合格和确定“黑名单”“白名单”</w:t>
      </w:r>
      <w:bookmarkStart w:id="1" w:name="_GoBack"/>
      <w:bookmarkEnd w:id="1"/>
      <w:r>
        <w:rPr>
          <w:rFonts w:ascii="仿宋" w:eastAsia="仿宋" w:hAnsi="仿宋" w:cs="仿宋" w:hint="eastAsia"/>
          <w:sz w:val="32"/>
          <w:szCs w:val="32"/>
        </w:rPr>
        <w:t>“重点监督名单”（以下简称“三类名单”）的重要依据。</w:t>
      </w:r>
    </w:p>
    <w:p w:rsidR="00BB00D6" w:rsidRDefault="00A4153B" w:rsidP="0008010C">
      <w:pPr>
        <w:spacing w:line="580" w:lineRule="exact"/>
        <w:ind w:firstLineChars="200" w:firstLine="629"/>
        <w:rPr>
          <w:rFonts w:ascii="黑体" w:eastAsia="黑体" w:hAnsi="黑体" w:cs="黑体"/>
          <w:sz w:val="32"/>
          <w:szCs w:val="32"/>
        </w:rPr>
      </w:pPr>
      <w:r w:rsidRPr="00AB6F0D">
        <w:rPr>
          <w:rFonts w:ascii="黑体" w:eastAsia="黑体" w:hAnsi="黑体" w:cs="仿宋" w:hint="eastAsia"/>
          <w:bCs/>
          <w:sz w:val="32"/>
          <w:szCs w:val="32"/>
        </w:rPr>
        <w:t>第十九条</w:t>
      </w:r>
      <w:r w:rsidR="00AB6F0D">
        <w:rPr>
          <w:rFonts w:ascii="仿宋" w:eastAsia="仿宋" w:hAnsi="仿宋" w:cs="仿宋" w:hint="eastAsia"/>
          <w:b/>
          <w:bCs/>
          <w:sz w:val="32"/>
          <w:szCs w:val="32"/>
        </w:rPr>
        <w:t xml:space="preserve">  </w:t>
      </w:r>
      <w:r>
        <w:rPr>
          <w:rFonts w:ascii="仿宋" w:eastAsia="仿宋" w:hAnsi="仿宋" w:cs="仿宋" w:hint="eastAsia"/>
          <w:kern w:val="0"/>
          <w:sz w:val="32"/>
          <w:szCs w:val="32"/>
        </w:rPr>
        <w:t>原则上每年度赋予每家校外培训机构</w:t>
      </w:r>
      <w:r>
        <w:rPr>
          <w:rFonts w:ascii="仿宋" w:eastAsia="仿宋" w:hAnsi="仿宋" w:cs="仿宋" w:hint="eastAsia"/>
          <w:kern w:val="0"/>
          <w:sz w:val="32"/>
          <w:szCs w:val="32"/>
        </w:rPr>
        <w:t>12</w:t>
      </w:r>
      <w:r>
        <w:rPr>
          <w:rFonts w:ascii="仿宋" w:eastAsia="仿宋" w:hAnsi="仿宋" w:cs="仿宋" w:hint="eastAsia"/>
          <w:kern w:val="0"/>
          <w:sz w:val="32"/>
          <w:szCs w:val="32"/>
        </w:rPr>
        <w:t>分的基础分。列入“白名单”的每所</w:t>
      </w:r>
      <w:r>
        <w:rPr>
          <w:rFonts w:ascii="仿宋" w:eastAsia="仿宋" w:hAnsi="仿宋" w:cs="仿宋" w:hint="eastAsia"/>
          <w:sz w:val="32"/>
          <w:szCs w:val="32"/>
        </w:rPr>
        <w:t>校外培训机构，基础分自</w:t>
      </w:r>
      <w:r>
        <w:rPr>
          <w:rFonts w:ascii="仿宋" w:eastAsia="仿宋" w:hAnsi="仿宋" w:cs="仿宋" w:hint="eastAsia"/>
          <w:kern w:val="0"/>
          <w:sz w:val="32"/>
          <w:szCs w:val="32"/>
        </w:rPr>
        <w:t>每年度</w:t>
      </w:r>
      <w:r>
        <w:rPr>
          <w:rFonts w:ascii="仿宋" w:eastAsia="仿宋" w:hAnsi="仿宋" w:cs="仿宋" w:hint="eastAsia"/>
          <w:kern w:val="0"/>
          <w:sz w:val="32"/>
          <w:szCs w:val="32"/>
        </w:rPr>
        <w:t>1</w:t>
      </w:r>
      <w:r>
        <w:rPr>
          <w:rFonts w:ascii="仿宋" w:eastAsia="仿宋" w:hAnsi="仿宋" w:cs="仿宋" w:hint="eastAsia"/>
          <w:kern w:val="0"/>
          <w:sz w:val="32"/>
          <w:szCs w:val="32"/>
        </w:rPr>
        <w:t>月</w:t>
      </w:r>
      <w:r>
        <w:rPr>
          <w:rFonts w:ascii="仿宋" w:eastAsia="仿宋" w:hAnsi="仿宋" w:cs="仿宋" w:hint="eastAsia"/>
          <w:kern w:val="0"/>
          <w:sz w:val="32"/>
          <w:szCs w:val="32"/>
        </w:rPr>
        <w:t>1</w:t>
      </w:r>
      <w:r>
        <w:rPr>
          <w:rFonts w:ascii="仿宋" w:eastAsia="仿宋" w:hAnsi="仿宋" w:cs="仿宋" w:hint="eastAsia"/>
          <w:kern w:val="0"/>
          <w:sz w:val="32"/>
          <w:szCs w:val="32"/>
        </w:rPr>
        <w:t>日起获得</w:t>
      </w:r>
      <w:r>
        <w:rPr>
          <w:rFonts w:ascii="仿宋" w:eastAsia="仿宋" w:hAnsi="仿宋" w:cs="仿宋" w:hint="eastAsia"/>
          <w:sz w:val="32"/>
          <w:szCs w:val="32"/>
        </w:rPr>
        <w:t>；每年度</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日尚处于“黑名单”“重点监督名单”有效期的校外培训机构，基础分自完成“修复”之日起获得。</w:t>
      </w:r>
    </w:p>
    <w:p w:rsidR="00BB00D6" w:rsidRDefault="00A4153B" w:rsidP="0008010C">
      <w:pPr>
        <w:spacing w:line="580" w:lineRule="exact"/>
        <w:ind w:firstLineChars="200" w:firstLine="629"/>
        <w:rPr>
          <w:rFonts w:ascii="仿宋" w:eastAsia="仿宋" w:hAnsi="仿宋" w:cs="仿宋"/>
          <w:sz w:val="32"/>
          <w:szCs w:val="32"/>
        </w:rPr>
      </w:pPr>
      <w:r w:rsidRPr="00DC2635">
        <w:rPr>
          <w:rFonts w:ascii="黑体" w:eastAsia="黑体" w:hAnsi="黑体" w:cs="仿宋" w:hint="eastAsia"/>
          <w:bCs/>
          <w:sz w:val="32"/>
          <w:szCs w:val="32"/>
        </w:rPr>
        <w:lastRenderedPageBreak/>
        <w:t>第二十条</w:t>
      </w:r>
      <w:r w:rsidR="00AB6F0D">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proofErr w:type="gramStart"/>
      <w:r>
        <w:rPr>
          <w:rFonts w:ascii="仿宋" w:eastAsia="仿宋" w:hAnsi="仿宋" w:cs="仿宋" w:hint="eastAsia"/>
          <w:sz w:val="32"/>
          <w:szCs w:val="32"/>
        </w:rPr>
        <w:t>根据赋分结果</w:t>
      </w:r>
      <w:proofErr w:type="gramEnd"/>
      <w:r>
        <w:rPr>
          <w:rFonts w:ascii="仿宋" w:eastAsia="仿宋" w:hAnsi="仿宋" w:cs="仿宋" w:hint="eastAsia"/>
          <w:sz w:val="32"/>
          <w:szCs w:val="32"/>
        </w:rPr>
        <w:t>，对校外培训机构实施“三类名单”管理，“三类名单”动态公布，原则上每季度公布一次。通过区县教育行政部门官方</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、区县政府网站等媒体向社会公布。</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对积分为</w:t>
      </w:r>
      <w:r>
        <w:rPr>
          <w:rFonts w:ascii="仿宋" w:eastAsia="仿宋" w:hAnsi="仿宋" w:cs="仿宋" w:hint="eastAsia"/>
          <w:sz w:val="32"/>
          <w:szCs w:val="32"/>
        </w:rPr>
        <w:t>12</w:t>
      </w:r>
      <w:r>
        <w:rPr>
          <w:rFonts w:ascii="仿宋" w:eastAsia="仿宋" w:hAnsi="仿宋" w:cs="仿宋" w:hint="eastAsia"/>
          <w:sz w:val="32"/>
          <w:szCs w:val="32"/>
        </w:rPr>
        <w:t>分及以上的校外培训机构，纳入“白名单”；积分</w:t>
      </w:r>
      <w:r>
        <w:rPr>
          <w:rFonts w:ascii="仿宋" w:eastAsia="仿宋" w:hAnsi="仿宋" w:cs="仿宋" w:hint="eastAsia"/>
          <w:sz w:val="32"/>
          <w:szCs w:val="32"/>
        </w:rPr>
        <w:t>0</w:t>
      </w:r>
      <w:r>
        <w:rPr>
          <w:rFonts w:ascii="仿宋" w:eastAsia="仿宋" w:hAnsi="仿宋" w:cs="仿宋" w:hint="eastAsia"/>
          <w:sz w:val="32"/>
          <w:szCs w:val="32"/>
        </w:rPr>
        <w:t>分到</w:t>
      </w:r>
      <w:r>
        <w:rPr>
          <w:rFonts w:ascii="仿宋" w:eastAsia="仿宋" w:hAnsi="仿宋" w:cs="仿宋" w:hint="eastAsia"/>
          <w:sz w:val="32"/>
          <w:szCs w:val="32"/>
        </w:rPr>
        <w:t>12</w:t>
      </w:r>
      <w:r>
        <w:rPr>
          <w:rFonts w:ascii="仿宋" w:eastAsia="仿宋" w:hAnsi="仿宋" w:cs="仿宋" w:hint="eastAsia"/>
          <w:sz w:val="32"/>
          <w:szCs w:val="32"/>
        </w:rPr>
        <w:t>分之间的校外培训机构，纳入“重点监督名单”，有效期为</w:t>
      </w:r>
      <w:r>
        <w:rPr>
          <w:rFonts w:ascii="仿宋" w:eastAsia="仿宋" w:hAnsi="仿宋" w:cs="仿宋" w:hint="eastAsia"/>
          <w:sz w:val="32"/>
          <w:szCs w:val="32"/>
        </w:rPr>
        <w:t>6</w:t>
      </w:r>
      <w:r>
        <w:rPr>
          <w:rFonts w:ascii="仿宋" w:eastAsia="仿宋" w:hAnsi="仿宋" w:cs="仿宋" w:hint="eastAsia"/>
          <w:sz w:val="32"/>
          <w:szCs w:val="32"/>
        </w:rPr>
        <w:t>个月；对积分为</w:t>
      </w:r>
      <w:r>
        <w:rPr>
          <w:rFonts w:ascii="仿宋" w:eastAsia="仿宋" w:hAnsi="仿宋" w:cs="仿宋" w:hint="eastAsia"/>
          <w:sz w:val="32"/>
          <w:szCs w:val="32"/>
        </w:rPr>
        <w:t>0</w:t>
      </w:r>
      <w:r>
        <w:rPr>
          <w:rFonts w:ascii="仿宋" w:eastAsia="仿宋" w:hAnsi="仿宋" w:cs="仿宋" w:hint="eastAsia"/>
          <w:sz w:val="32"/>
          <w:szCs w:val="32"/>
        </w:rPr>
        <w:t>分及以下的校外培训机构，纳入校外培训机构“黑名单”，有效期为</w:t>
      </w:r>
      <w:r>
        <w:rPr>
          <w:rFonts w:ascii="仿宋" w:eastAsia="仿宋" w:hAnsi="仿宋" w:cs="仿宋" w:hint="eastAsia"/>
          <w:sz w:val="32"/>
          <w:szCs w:val="32"/>
        </w:rPr>
        <w:t>1</w:t>
      </w:r>
      <w:r>
        <w:rPr>
          <w:rFonts w:ascii="仿宋" w:eastAsia="仿宋" w:hAnsi="仿宋" w:cs="仿宋" w:hint="eastAsia"/>
          <w:sz w:val="32"/>
          <w:szCs w:val="32"/>
        </w:rPr>
        <w:t>年，列入“黑名单”当年度年检</w:t>
      </w:r>
      <w:r>
        <w:rPr>
          <w:rFonts w:ascii="仿宋" w:eastAsia="仿宋" w:hAnsi="仿宋" w:cs="仿宋"/>
          <w:sz w:val="32"/>
          <w:szCs w:val="32"/>
        </w:rPr>
        <w:t>确定</w:t>
      </w:r>
      <w:r>
        <w:rPr>
          <w:rFonts w:ascii="仿宋" w:eastAsia="仿宋" w:hAnsi="仿宋" w:cs="仿宋" w:hint="eastAsia"/>
          <w:sz w:val="32"/>
          <w:szCs w:val="32"/>
        </w:rPr>
        <w:t>为不合格。</w:t>
      </w:r>
    </w:p>
    <w:p w:rsidR="00BB00D6" w:rsidRDefault="00A4153B" w:rsidP="0008010C">
      <w:pPr>
        <w:spacing w:line="580" w:lineRule="exact"/>
        <w:ind w:firstLineChars="200" w:firstLine="629"/>
        <w:rPr>
          <w:rFonts w:ascii="仿宋" w:eastAsia="仿宋" w:hAnsi="仿宋" w:cs="仿宋"/>
          <w:sz w:val="32"/>
          <w:szCs w:val="32"/>
        </w:rPr>
      </w:pPr>
      <w:r w:rsidRPr="00DC2635">
        <w:rPr>
          <w:rFonts w:ascii="黑体" w:eastAsia="黑体" w:hAnsi="黑体" w:cs="仿宋" w:hint="eastAsia"/>
          <w:bCs/>
          <w:sz w:val="32"/>
          <w:szCs w:val="32"/>
        </w:rPr>
        <w:t>第二十一条</w:t>
      </w:r>
      <w:r w:rsidR="00DC2635">
        <w:rPr>
          <w:rFonts w:ascii="仿宋" w:eastAsia="仿宋" w:hAnsi="仿宋" w:cs="仿宋" w:hint="eastAsia"/>
          <w:sz w:val="32"/>
          <w:szCs w:val="32"/>
        </w:rPr>
        <w:t xml:space="preserve">  </w:t>
      </w:r>
      <w:r>
        <w:rPr>
          <w:rFonts w:ascii="仿宋" w:eastAsia="仿宋" w:hAnsi="仿宋" w:cs="仿宋" w:hint="eastAsia"/>
          <w:sz w:val="32"/>
          <w:szCs w:val="32"/>
        </w:rPr>
        <w:t>区县教育行政部门在监督检查中发现校外培训机构有负面办学行为的，</w:t>
      </w:r>
      <w:proofErr w:type="gramStart"/>
      <w:r>
        <w:rPr>
          <w:rFonts w:ascii="仿宋" w:eastAsia="仿宋" w:hAnsi="仿宋" w:cs="仿宋" w:hint="eastAsia"/>
          <w:sz w:val="32"/>
          <w:szCs w:val="32"/>
        </w:rPr>
        <w:t>应现场</w:t>
      </w:r>
      <w:proofErr w:type="gramEnd"/>
      <w:r>
        <w:rPr>
          <w:rFonts w:ascii="仿宋" w:eastAsia="仿宋" w:hAnsi="仿宋" w:cs="仿宋" w:hint="eastAsia"/>
          <w:sz w:val="32"/>
          <w:szCs w:val="32"/>
        </w:rPr>
        <w:t>制作有关执法文书，并由校外培训机构相关</w:t>
      </w:r>
      <w:r>
        <w:rPr>
          <w:rFonts w:ascii="仿宋" w:eastAsia="仿宋" w:hAnsi="仿宋" w:cs="仿宋" w:hint="eastAsia"/>
          <w:sz w:val="32"/>
          <w:szCs w:val="32"/>
        </w:rPr>
        <w:t>负责人签字确认，在</w:t>
      </w:r>
      <w:r>
        <w:rPr>
          <w:rFonts w:ascii="仿宋" w:eastAsia="仿宋" w:hAnsi="仿宋" w:cs="仿宋" w:hint="eastAsia"/>
          <w:sz w:val="32"/>
          <w:szCs w:val="32"/>
        </w:rPr>
        <w:t>7</w:t>
      </w:r>
      <w:r>
        <w:rPr>
          <w:rFonts w:ascii="仿宋" w:eastAsia="仿宋" w:hAnsi="仿宋" w:cs="仿宋" w:hint="eastAsia"/>
          <w:sz w:val="32"/>
          <w:szCs w:val="32"/>
        </w:rPr>
        <w:t>个工作日内向被检查单位发送书面《校外培训机构负面办学行为通知书》，同时作为积分依据存档。</w:t>
      </w:r>
    </w:p>
    <w:p w:rsidR="00BB00D6" w:rsidRDefault="00A4153B" w:rsidP="0008010C">
      <w:pPr>
        <w:spacing w:line="580" w:lineRule="exact"/>
        <w:ind w:firstLineChars="200" w:firstLine="629"/>
        <w:rPr>
          <w:rFonts w:ascii="仿宋" w:eastAsia="仿宋" w:hAnsi="仿宋" w:cs="仿宋"/>
          <w:sz w:val="32"/>
          <w:szCs w:val="32"/>
        </w:rPr>
      </w:pPr>
      <w:r w:rsidRPr="00DC2635">
        <w:rPr>
          <w:rFonts w:ascii="黑体" w:eastAsia="黑体" w:hAnsi="黑体" w:cs="仿宋" w:hint="eastAsia"/>
          <w:bCs/>
          <w:sz w:val="32"/>
          <w:szCs w:val="32"/>
        </w:rPr>
        <w:t>第二十二条</w:t>
      </w:r>
      <w:r w:rsidR="00DC2635">
        <w:rPr>
          <w:rFonts w:ascii="仿宋" w:eastAsia="仿宋" w:hAnsi="仿宋" w:cs="仿宋" w:hint="eastAsia"/>
          <w:b/>
          <w:bCs/>
          <w:sz w:val="32"/>
          <w:szCs w:val="32"/>
        </w:rPr>
        <w:t xml:space="preserve">  </w:t>
      </w:r>
      <w:r>
        <w:rPr>
          <w:rFonts w:ascii="仿宋" w:eastAsia="仿宋" w:hAnsi="仿宋" w:cs="仿宋" w:hint="eastAsia"/>
          <w:sz w:val="32"/>
          <w:szCs w:val="32"/>
        </w:rPr>
        <w:t>纳入程序。各区县教育行政部门对拟纳入“重点监督名单”或者“黑名单”的校外培训机构，应书面告知相关培训机构，并告知其在收到告知书之日起</w:t>
      </w:r>
      <w:r>
        <w:rPr>
          <w:rFonts w:ascii="仿宋" w:eastAsia="仿宋" w:hAnsi="仿宋" w:cs="仿宋" w:hint="eastAsia"/>
          <w:sz w:val="32"/>
          <w:szCs w:val="32"/>
        </w:rPr>
        <w:t>5</w:t>
      </w:r>
      <w:r>
        <w:rPr>
          <w:rFonts w:ascii="仿宋" w:eastAsia="仿宋" w:hAnsi="仿宋" w:cs="仿宋" w:hint="eastAsia"/>
          <w:sz w:val="32"/>
          <w:szCs w:val="32"/>
        </w:rPr>
        <w:t>个工作日内具有陈述申辩的权利。相关培训机构提起陈述申辩的，区县教育行政部门应当自收到陈述申辩意见之日起</w:t>
      </w:r>
      <w:r>
        <w:rPr>
          <w:rFonts w:ascii="仿宋" w:eastAsia="仿宋" w:hAnsi="仿宋" w:cs="仿宋" w:hint="eastAsia"/>
          <w:sz w:val="32"/>
          <w:szCs w:val="32"/>
        </w:rPr>
        <w:t>5</w:t>
      </w:r>
      <w:r>
        <w:rPr>
          <w:rFonts w:ascii="仿宋" w:eastAsia="仿宋" w:hAnsi="仿宋" w:cs="仿宋" w:hint="eastAsia"/>
          <w:sz w:val="32"/>
          <w:szCs w:val="32"/>
        </w:rPr>
        <w:t>个工作日内组织进行核实，并将核实结果书面告知申请人。逾期未提起陈述申辩或陈述申辩的事实、理由不成立的，依法纳入“重点监督名单”或者“黑名单”名录。</w:t>
      </w:r>
    </w:p>
    <w:p w:rsidR="00BB00D6" w:rsidRDefault="00A4153B" w:rsidP="0008010C">
      <w:pPr>
        <w:spacing w:line="580" w:lineRule="exact"/>
        <w:ind w:firstLine="640"/>
        <w:rPr>
          <w:rFonts w:ascii="仿宋" w:eastAsia="仿宋" w:hAnsi="仿宋" w:cs="仿宋"/>
          <w:sz w:val="32"/>
          <w:szCs w:val="32"/>
        </w:rPr>
      </w:pPr>
      <w:r w:rsidRPr="00DC2635">
        <w:rPr>
          <w:rFonts w:ascii="黑体" w:eastAsia="黑体" w:hAnsi="黑体" w:cs="仿宋" w:hint="eastAsia"/>
          <w:bCs/>
          <w:sz w:val="32"/>
          <w:szCs w:val="32"/>
        </w:rPr>
        <w:lastRenderedPageBreak/>
        <w:t>第</w:t>
      </w:r>
      <w:r w:rsidRPr="00DC2635">
        <w:rPr>
          <w:rFonts w:ascii="黑体" w:eastAsia="黑体" w:hAnsi="黑体" w:cs="仿宋" w:hint="eastAsia"/>
          <w:bCs/>
          <w:sz w:val="32"/>
          <w:szCs w:val="32"/>
        </w:rPr>
        <w:t>二十三条</w:t>
      </w:r>
      <w:r>
        <w:rPr>
          <w:rFonts w:ascii="仿宋" w:eastAsia="仿宋" w:hAnsi="仿宋" w:cs="仿宋" w:hint="eastAsia"/>
          <w:sz w:val="32"/>
          <w:szCs w:val="32"/>
        </w:rPr>
        <w:t xml:space="preserve"> </w:t>
      </w:r>
      <w:r w:rsidR="00DC2635">
        <w:rPr>
          <w:rFonts w:ascii="仿宋" w:eastAsia="仿宋" w:hAnsi="仿宋" w:cs="仿宋" w:hint="eastAsia"/>
          <w:sz w:val="32"/>
          <w:szCs w:val="32"/>
        </w:rPr>
        <w:t xml:space="preserve"> </w:t>
      </w:r>
      <w:r>
        <w:rPr>
          <w:rFonts w:ascii="仿宋" w:eastAsia="仿宋" w:hAnsi="仿宋" w:cs="仿宋" w:hint="eastAsia"/>
          <w:sz w:val="32"/>
          <w:szCs w:val="32"/>
        </w:rPr>
        <w:t>修复程序。被列入“重点监督名单”的校外培训机构，按照规定履行相关义务或者完成整改要求，违规主体应在有效期届满前一个月向区县教育行政部门提出修复申请，区县教育行政部门应当自查实之日起</w:t>
      </w:r>
      <w:r>
        <w:rPr>
          <w:rFonts w:ascii="仿宋" w:eastAsia="仿宋" w:hAnsi="仿宋" w:cs="仿宋" w:hint="eastAsia"/>
          <w:sz w:val="32"/>
          <w:szCs w:val="32"/>
        </w:rPr>
        <w:t>5</w:t>
      </w:r>
      <w:r>
        <w:rPr>
          <w:rFonts w:ascii="仿宋" w:eastAsia="仿宋" w:hAnsi="仿宋" w:cs="仿宋" w:hint="eastAsia"/>
          <w:sz w:val="32"/>
          <w:szCs w:val="32"/>
        </w:rPr>
        <w:t>个工作日内将其移出“重点监督名单”，列入“白名单”。如修复期未跨年度，则当年度积分以列入“重点监督名单”时的积分为“二次基准分”继续计算，如积分再度下降至“二次基准分”以下，则列入“黑名单”；如修复期跨年度，则完成修复程序后，恢复年度基础分</w:t>
      </w:r>
      <w:r>
        <w:rPr>
          <w:rFonts w:ascii="仿宋" w:eastAsia="仿宋" w:hAnsi="仿宋" w:cs="仿宋" w:hint="eastAsia"/>
          <w:sz w:val="32"/>
          <w:szCs w:val="32"/>
        </w:rPr>
        <w:t>12</w:t>
      </w:r>
      <w:r>
        <w:rPr>
          <w:rFonts w:ascii="仿宋" w:eastAsia="仿宋" w:hAnsi="仿宋" w:cs="仿宋" w:hint="eastAsia"/>
          <w:sz w:val="32"/>
          <w:szCs w:val="32"/>
        </w:rPr>
        <w:t>分，重新计算积分结果。</w:t>
      </w:r>
    </w:p>
    <w:p w:rsidR="00BB00D6" w:rsidRDefault="00A4153B" w:rsidP="0008010C">
      <w:pPr>
        <w:spacing w:line="580" w:lineRule="exact"/>
        <w:ind w:firstLine="640"/>
        <w:rPr>
          <w:rFonts w:ascii="仿宋" w:eastAsia="仿宋" w:hAnsi="仿宋" w:cs="仿宋"/>
          <w:sz w:val="32"/>
          <w:szCs w:val="32"/>
        </w:rPr>
      </w:pPr>
      <w:r>
        <w:rPr>
          <w:rFonts w:ascii="仿宋" w:eastAsia="仿宋" w:hAnsi="仿宋" w:cs="仿宋" w:hint="eastAsia"/>
          <w:sz w:val="32"/>
          <w:szCs w:val="32"/>
        </w:rPr>
        <w:t>被列入“黑名单”的校外培训机构已整改到位且在整改期</w:t>
      </w:r>
      <w:r>
        <w:rPr>
          <w:rFonts w:ascii="仿宋" w:eastAsia="仿宋" w:hAnsi="仿宋" w:cs="仿宋" w:hint="eastAsia"/>
          <w:sz w:val="32"/>
          <w:szCs w:val="32"/>
        </w:rPr>
        <w:t>间未发生违法违规行为的，符合政策法规要求的，违规主体应在“黑名单”有效期届满前一个月向区县教育行政部门提出修复申请，区县教育行政部门核实其列入“黑名单”所依据的违法违规行为已依法改正的，列入“白名单”，恢复年度基础分</w:t>
      </w:r>
      <w:r>
        <w:rPr>
          <w:rFonts w:ascii="仿宋" w:eastAsia="仿宋" w:hAnsi="仿宋" w:cs="仿宋" w:hint="eastAsia"/>
          <w:sz w:val="32"/>
          <w:szCs w:val="32"/>
        </w:rPr>
        <w:t>12</w:t>
      </w:r>
      <w:r>
        <w:rPr>
          <w:rFonts w:ascii="仿宋" w:eastAsia="仿宋" w:hAnsi="仿宋" w:cs="仿宋" w:hint="eastAsia"/>
          <w:sz w:val="32"/>
          <w:szCs w:val="32"/>
        </w:rPr>
        <w:t>分，重新计算积分结果。</w:t>
      </w:r>
    </w:p>
    <w:p w:rsidR="00BB00D6" w:rsidRDefault="00A4153B" w:rsidP="0008010C">
      <w:pPr>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sidR="00DC2635">
        <w:rPr>
          <w:rFonts w:ascii="黑体" w:eastAsia="黑体" w:hAnsi="黑体" w:cs="黑体" w:hint="eastAsia"/>
          <w:sz w:val="32"/>
          <w:szCs w:val="32"/>
        </w:rPr>
        <w:t xml:space="preserve">  </w:t>
      </w:r>
      <w:r>
        <w:rPr>
          <w:rFonts w:ascii="黑体" w:eastAsia="黑体" w:hAnsi="黑体" w:cs="黑体" w:hint="eastAsia"/>
          <w:sz w:val="32"/>
          <w:szCs w:val="32"/>
        </w:rPr>
        <w:t>监督管理</w:t>
      </w:r>
    </w:p>
    <w:p w:rsidR="00BB00D6" w:rsidRDefault="00A4153B" w:rsidP="0008010C">
      <w:pPr>
        <w:spacing w:line="580" w:lineRule="exact"/>
        <w:ind w:firstLineChars="200" w:firstLine="629"/>
        <w:rPr>
          <w:rFonts w:ascii="仿宋" w:eastAsia="仿宋" w:hAnsi="仿宋" w:cs="仿宋"/>
          <w:sz w:val="32"/>
          <w:szCs w:val="32"/>
        </w:rPr>
      </w:pPr>
      <w:r w:rsidRPr="00DC2635">
        <w:rPr>
          <w:rFonts w:ascii="黑体" w:eastAsia="黑体" w:hAnsi="黑体" w:cs="仿宋" w:hint="eastAsia"/>
          <w:bCs/>
          <w:sz w:val="32"/>
          <w:szCs w:val="32"/>
        </w:rPr>
        <w:t>第二十四条</w:t>
      </w:r>
      <w:r>
        <w:rPr>
          <w:rFonts w:ascii="仿宋" w:eastAsia="仿宋" w:hAnsi="仿宋" w:cs="仿宋" w:hint="eastAsia"/>
          <w:sz w:val="32"/>
          <w:szCs w:val="32"/>
        </w:rPr>
        <w:t xml:space="preserve"> </w:t>
      </w:r>
      <w:r w:rsidR="00DC2635">
        <w:rPr>
          <w:rFonts w:ascii="仿宋" w:eastAsia="仿宋" w:hAnsi="仿宋" w:cs="仿宋" w:hint="eastAsia"/>
          <w:sz w:val="32"/>
          <w:szCs w:val="32"/>
        </w:rPr>
        <w:t xml:space="preserve"> </w:t>
      </w:r>
      <w:r>
        <w:rPr>
          <w:rFonts w:ascii="仿宋" w:eastAsia="仿宋" w:hAnsi="仿宋" w:cs="仿宋" w:hint="eastAsia"/>
          <w:sz w:val="32"/>
          <w:szCs w:val="32"/>
        </w:rPr>
        <w:t>区县教育行政部门采取日常监督、专项督查等形式对校外培训机构进行监督检查。对办学中的违法行为，在实行记分的同时依法予以行政处理或行政处罚。</w:t>
      </w:r>
    </w:p>
    <w:p w:rsidR="00BB00D6" w:rsidRDefault="00A4153B" w:rsidP="0008010C">
      <w:pPr>
        <w:spacing w:line="580" w:lineRule="exact"/>
        <w:ind w:firstLineChars="200" w:firstLine="629"/>
        <w:rPr>
          <w:rFonts w:ascii="仿宋" w:eastAsia="仿宋" w:hAnsi="仿宋" w:cs="仿宋"/>
          <w:sz w:val="32"/>
          <w:szCs w:val="32"/>
        </w:rPr>
      </w:pPr>
      <w:r w:rsidRPr="00DC2635">
        <w:rPr>
          <w:rFonts w:ascii="黑体" w:eastAsia="黑体" w:hAnsi="黑体" w:cs="仿宋" w:hint="eastAsia"/>
          <w:bCs/>
          <w:sz w:val="32"/>
          <w:szCs w:val="32"/>
        </w:rPr>
        <w:t>第二十五条</w:t>
      </w:r>
      <w:r>
        <w:rPr>
          <w:rFonts w:ascii="仿宋" w:eastAsia="仿宋" w:hAnsi="仿宋" w:cs="仿宋" w:hint="eastAsia"/>
          <w:sz w:val="32"/>
          <w:szCs w:val="32"/>
        </w:rPr>
        <w:t xml:space="preserve"> </w:t>
      </w:r>
      <w:r w:rsidR="00DC2635">
        <w:rPr>
          <w:rFonts w:ascii="仿宋" w:eastAsia="仿宋" w:hAnsi="仿宋" w:cs="仿宋" w:hint="eastAsia"/>
          <w:sz w:val="32"/>
          <w:szCs w:val="32"/>
        </w:rPr>
        <w:t xml:space="preserve"> </w:t>
      </w:r>
      <w:r>
        <w:rPr>
          <w:rFonts w:ascii="仿宋" w:eastAsia="仿宋" w:hAnsi="仿宋" w:cs="仿宋" w:hint="eastAsia"/>
          <w:sz w:val="32"/>
          <w:szCs w:val="32"/>
        </w:rPr>
        <w:t>校外培训机构列入“重点监督名单”“黑名单”的</w:t>
      </w:r>
      <w:r>
        <w:rPr>
          <w:rFonts w:ascii="仿宋" w:eastAsia="仿宋" w:hAnsi="仿宋" w:cs="仿宋" w:hint="eastAsia"/>
          <w:sz w:val="32"/>
          <w:szCs w:val="32"/>
        </w:rPr>
        <w:t>，培训机构及其负责人本年度不得评先评优。</w:t>
      </w:r>
    </w:p>
    <w:p w:rsidR="00BB00D6" w:rsidRDefault="00A4153B" w:rsidP="0008010C">
      <w:pPr>
        <w:spacing w:line="580" w:lineRule="exact"/>
        <w:ind w:firstLineChars="200" w:firstLine="629"/>
        <w:rPr>
          <w:rFonts w:ascii="仿宋" w:eastAsia="仿宋" w:hAnsi="仿宋" w:cs="仿宋"/>
          <w:sz w:val="32"/>
          <w:szCs w:val="32"/>
        </w:rPr>
      </w:pPr>
      <w:r w:rsidRPr="00DC2635">
        <w:rPr>
          <w:rFonts w:ascii="黑体" w:eastAsia="黑体" w:hAnsi="黑体" w:cs="仿宋" w:hint="eastAsia"/>
          <w:bCs/>
          <w:sz w:val="32"/>
          <w:szCs w:val="32"/>
        </w:rPr>
        <w:t>第二十六条</w:t>
      </w:r>
      <w:r>
        <w:rPr>
          <w:rFonts w:ascii="仿宋" w:eastAsia="仿宋" w:hAnsi="仿宋" w:cs="仿宋" w:hint="eastAsia"/>
          <w:sz w:val="32"/>
          <w:szCs w:val="32"/>
        </w:rPr>
        <w:t xml:space="preserve"> </w:t>
      </w:r>
      <w:r w:rsidR="00DC2635">
        <w:rPr>
          <w:rFonts w:ascii="仿宋" w:eastAsia="仿宋" w:hAnsi="仿宋" w:cs="仿宋" w:hint="eastAsia"/>
          <w:sz w:val="32"/>
          <w:szCs w:val="32"/>
        </w:rPr>
        <w:t xml:space="preserve"> </w:t>
      </w:r>
      <w:r>
        <w:rPr>
          <w:rFonts w:ascii="仿宋" w:eastAsia="仿宋" w:hAnsi="仿宋" w:cs="仿宋" w:hint="eastAsia"/>
          <w:sz w:val="32"/>
          <w:szCs w:val="32"/>
        </w:rPr>
        <w:t>校外培训机构列入“黑名单”的，当年年审</w:t>
      </w:r>
      <w:r>
        <w:rPr>
          <w:rFonts w:ascii="仿宋" w:eastAsia="仿宋" w:hAnsi="仿宋" w:cs="仿宋" w:hint="eastAsia"/>
          <w:sz w:val="32"/>
          <w:szCs w:val="32"/>
        </w:rPr>
        <w:lastRenderedPageBreak/>
        <w:t>不合格，区县教育行政部门应对其法定代表人或负责人进行约谈。</w:t>
      </w:r>
    </w:p>
    <w:p w:rsidR="00BB00D6" w:rsidRDefault="00A4153B" w:rsidP="0008010C">
      <w:pPr>
        <w:spacing w:line="580" w:lineRule="exact"/>
        <w:ind w:firstLineChars="200" w:firstLine="629"/>
        <w:rPr>
          <w:rFonts w:ascii="仿宋" w:eastAsia="仿宋" w:hAnsi="仿宋" w:cs="仿宋"/>
          <w:sz w:val="32"/>
          <w:szCs w:val="32"/>
        </w:rPr>
      </w:pPr>
      <w:r>
        <w:rPr>
          <w:rFonts w:ascii="仿宋" w:eastAsia="仿宋" w:hAnsi="仿宋" w:cs="仿宋" w:hint="eastAsia"/>
          <w:sz w:val="32"/>
          <w:szCs w:val="32"/>
        </w:rPr>
        <w:t>区县教育行政部门每年</w:t>
      </w:r>
      <w:r>
        <w:rPr>
          <w:rFonts w:ascii="仿宋" w:eastAsia="仿宋" w:hAnsi="仿宋" w:cs="仿宋" w:hint="eastAsia"/>
          <w:sz w:val="32"/>
          <w:szCs w:val="32"/>
        </w:rPr>
        <w:t>12</w:t>
      </w:r>
      <w:r>
        <w:rPr>
          <w:rFonts w:ascii="仿宋" w:eastAsia="仿宋" w:hAnsi="仿宋" w:cs="仿宋" w:hint="eastAsia"/>
          <w:sz w:val="32"/>
          <w:szCs w:val="32"/>
        </w:rPr>
        <w:t>月底将校外培训机构“黑名单”上报上级教育行政部门备案。</w:t>
      </w:r>
    </w:p>
    <w:p w:rsidR="00BB00D6" w:rsidRDefault="00A4153B" w:rsidP="0008010C">
      <w:pPr>
        <w:spacing w:line="580" w:lineRule="exact"/>
        <w:ind w:firstLineChars="200" w:firstLine="629"/>
        <w:rPr>
          <w:rFonts w:ascii="仿宋" w:eastAsia="仿宋" w:hAnsi="仿宋" w:cs="仿宋"/>
          <w:sz w:val="32"/>
          <w:szCs w:val="32"/>
          <w:shd w:val="clear" w:color="auto" w:fill="FFFFFF"/>
        </w:rPr>
      </w:pPr>
      <w:r w:rsidRPr="00DC2635">
        <w:rPr>
          <w:rFonts w:ascii="黑体" w:eastAsia="黑体" w:hAnsi="黑体" w:cs="仿宋" w:hint="eastAsia"/>
          <w:bCs/>
          <w:sz w:val="32"/>
          <w:szCs w:val="32"/>
        </w:rPr>
        <w:t>第二十七条</w:t>
      </w:r>
      <w:r>
        <w:rPr>
          <w:rFonts w:ascii="仿宋" w:eastAsia="仿宋" w:hAnsi="仿宋" w:cs="仿宋" w:hint="eastAsia"/>
          <w:sz w:val="32"/>
          <w:szCs w:val="32"/>
          <w:shd w:val="clear" w:color="auto" w:fill="FFFFFF"/>
        </w:rPr>
        <w:t xml:space="preserve"> </w:t>
      </w:r>
      <w:r w:rsidR="00DC2635">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区县教育行政部门未按本办法对校外培训机构实施记分的，按规定追究相关人员责任。</w:t>
      </w:r>
    </w:p>
    <w:p w:rsidR="00BB00D6" w:rsidRDefault="00A4153B" w:rsidP="0008010C">
      <w:pPr>
        <w:spacing w:line="580" w:lineRule="exact"/>
        <w:jc w:val="center"/>
        <w:rPr>
          <w:rFonts w:ascii="黑体" w:eastAsia="黑体" w:hAnsi="黑体" w:cs="黑体"/>
          <w:sz w:val="32"/>
          <w:szCs w:val="32"/>
        </w:rPr>
      </w:pPr>
      <w:r>
        <w:rPr>
          <w:rFonts w:ascii="黑体" w:eastAsia="黑体" w:hAnsi="黑体" w:cs="黑体" w:hint="eastAsia"/>
          <w:sz w:val="32"/>
          <w:szCs w:val="32"/>
        </w:rPr>
        <w:t>第七章</w:t>
      </w:r>
      <w:r w:rsidR="00DC2635">
        <w:rPr>
          <w:rFonts w:ascii="黑体" w:eastAsia="黑体" w:hAnsi="黑体" w:cs="黑体" w:hint="eastAsia"/>
          <w:sz w:val="32"/>
          <w:szCs w:val="32"/>
        </w:rPr>
        <w:t xml:space="preserve">  </w:t>
      </w:r>
      <w:r>
        <w:rPr>
          <w:rFonts w:ascii="黑体" w:eastAsia="黑体" w:hAnsi="黑体" w:cs="黑体" w:hint="eastAsia"/>
          <w:sz w:val="32"/>
          <w:szCs w:val="32"/>
        </w:rPr>
        <w:t>附则</w:t>
      </w:r>
    </w:p>
    <w:p w:rsidR="00BB00D6" w:rsidRDefault="00A4153B" w:rsidP="0008010C">
      <w:pPr>
        <w:spacing w:line="580" w:lineRule="exact"/>
        <w:ind w:firstLineChars="200" w:firstLine="629"/>
        <w:rPr>
          <w:rFonts w:ascii="仿宋" w:eastAsia="仿宋" w:hAnsi="仿宋" w:cs="仿宋"/>
          <w:sz w:val="32"/>
          <w:szCs w:val="32"/>
          <w:shd w:val="clear" w:color="auto" w:fill="FFFFFF"/>
        </w:rPr>
      </w:pPr>
      <w:r w:rsidRPr="00DC2635">
        <w:rPr>
          <w:rFonts w:ascii="黑体" w:eastAsia="黑体" w:hAnsi="黑体" w:cs="仿宋" w:hint="eastAsia"/>
          <w:bCs/>
          <w:sz w:val="32"/>
          <w:szCs w:val="32"/>
        </w:rPr>
        <w:t>第二十八条</w:t>
      </w:r>
      <w:r w:rsidR="00DC2635">
        <w:rPr>
          <w:rFonts w:ascii="仿宋" w:eastAsia="仿宋" w:hAnsi="仿宋" w:cs="仿宋" w:hint="eastAsia"/>
          <w:b/>
          <w:bCs/>
          <w:sz w:val="32"/>
          <w:szCs w:val="32"/>
        </w:rPr>
        <w:t xml:space="preserve"> </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对纳入“白名单”“黑名单”的校外培训机构，有效期自区县教育行政部门对外公布之日起计算。</w:t>
      </w:r>
    </w:p>
    <w:p w:rsidR="00BB00D6" w:rsidRDefault="00A4153B" w:rsidP="0008010C">
      <w:pPr>
        <w:spacing w:line="580" w:lineRule="exact"/>
        <w:ind w:firstLineChars="200" w:firstLine="629"/>
        <w:rPr>
          <w:rFonts w:ascii="仿宋" w:eastAsia="仿宋" w:hAnsi="仿宋" w:cs="仿宋"/>
          <w:sz w:val="32"/>
          <w:szCs w:val="32"/>
          <w:shd w:val="clear" w:color="auto" w:fill="FFFFFF"/>
        </w:rPr>
      </w:pPr>
      <w:r w:rsidRPr="00DC2635">
        <w:rPr>
          <w:rFonts w:ascii="黑体" w:eastAsia="黑体" w:hAnsi="黑体" w:cs="仿宋" w:hint="eastAsia"/>
          <w:bCs/>
          <w:sz w:val="32"/>
          <w:szCs w:val="32"/>
        </w:rPr>
        <w:t>第二十九条</w:t>
      </w:r>
      <w:r>
        <w:rPr>
          <w:rFonts w:ascii="仿宋" w:eastAsia="仿宋" w:hAnsi="仿宋" w:cs="仿宋" w:hint="eastAsia"/>
          <w:sz w:val="32"/>
          <w:szCs w:val="32"/>
          <w:shd w:val="clear" w:color="auto" w:fill="FFFFFF"/>
        </w:rPr>
        <w:t xml:space="preserve"> </w:t>
      </w:r>
      <w:r w:rsidR="00DC2635">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本办法和国家法律法规和相关规章制度不一致时，以国家法律、法规、规章为准。</w:t>
      </w:r>
    </w:p>
    <w:p w:rsidR="00BB00D6" w:rsidRDefault="00A4153B" w:rsidP="0008010C">
      <w:pPr>
        <w:spacing w:line="580" w:lineRule="exact"/>
        <w:ind w:firstLineChars="200" w:firstLine="629"/>
      </w:pPr>
      <w:r w:rsidRPr="00DC2635">
        <w:rPr>
          <w:rFonts w:ascii="黑体" w:eastAsia="黑体" w:hAnsi="黑体" w:cs="仿宋" w:hint="eastAsia"/>
          <w:bCs/>
          <w:sz w:val="32"/>
          <w:szCs w:val="32"/>
        </w:rPr>
        <w:t>第三十条</w:t>
      </w:r>
      <w:r>
        <w:rPr>
          <w:rFonts w:ascii="仿宋" w:eastAsia="仿宋" w:hAnsi="仿宋" w:cs="仿宋" w:hint="eastAsia"/>
          <w:sz w:val="32"/>
          <w:szCs w:val="32"/>
          <w:shd w:val="clear" w:color="auto" w:fill="FFFFFF"/>
        </w:rPr>
        <w:t xml:space="preserve"> </w:t>
      </w:r>
      <w:r w:rsidR="00DC2635">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本管理办法由济南市教育局负责解释和修订，自</w:t>
      </w:r>
      <w:r>
        <w:rPr>
          <w:rFonts w:ascii="仿宋" w:eastAsia="仿宋" w:hAnsi="仿宋" w:cs="仿宋" w:hint="eastAsia"/>
          <w:sz w:val="32"/>
          <w:szCs w:val="32"/>
          <w:shd w:val="clear" w:color="auto" w:fill="FFFFFF"/>
        </w:rPr>
        <w:t>2022</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11</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日起施行，有效期至</w:t>
      </w:r>
      <w:r>
        <w:rPr>
          <w:rFonts w:ascii="仿宋" w:eastAsia="仿宋" w:hAnsi="仿宋" w:cs="仿宋" w:hint="eastAsia"/>
          <w:sz w:val="32"/>
          <w:szCs w:val="32"/>
          <w:shd w:val="clear" w:color="auto" w:fill="FFFFFF"/>
        </w:rPr>
        <w:t>2024</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10</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31</w:t>
      </w:r>
      <w:r>
        <w:rPr>
          <w:rFonts w:ascii="仿宋" w:eastAsia="仿宋" w:hAnsi="仿宋" w:cs="仿宋" w:hint="eastAsia"/>
          <w:sz w:val="32"/>
          <w:szCs w:val="32"/>
          <w:shd w:val="clear" w:color="auto" w:fill="FFFFFF"/>
        </w:rPr>
        <w:t>日。</w:t>
      </w:r>
    </w:p>
    <w:p w:rsidR="00BB00D6" w:rsidRDefault="00BB00D6" w:rsidP="0008010C">
      <w:pPr>
        <w:spacing w:line="580" w:lineRule="exact"/>
        <w:ind w:firstLineChars="200" w:firstLine="409"/>
      </w:pPr>
    </w:p>
    <w:p w:rsidR="0008010C" w:rsidRDefault="0008010C" w:rsidP="0008010C">
      <w:pPr>
        <w:spacing w:line="580" w:lineRule="exact"/>
        <w:ind w:firstLineChars="200" w:firstLine="409"/>
      </w:pPr>
    </w:p>
    <w:p w:rsidR="0008010C" w:rsidRDefault="0008010C" w:rsidP="0008010C">
      <w:pPr>
        <w:spacing w:line="580" w:lineRule="exact"/>
        <w:ind w:firstLineChars="200" w:firstLine="409"/>
      </w:pPr>
    </w:p>
    <w:p w:rsidR="0008010C" w:rsidRDefault="0008010C" w:rsidP="0008010C">
      <w:pPr>
        <w:spacing w:line="580" w:lineRule="exact"/>
        <w:ind w:firstLineChars="200" w:firstLine="409"/>
      </w:pPr>
    </w:p>
    <w:p w:rsidR="0008010C" w:rsidRDefault="0008010C" w:rsidP="0008010C">
      <w:pPr>
        <w:spacing w:line="640" w:lineRule="exact"/>
        <w:ind w:firstLineChars="200" w:firstLine="409"/>
      </w:pPr>
    </w:p>
    <w:p w:rsidR="0008010C" w:rsidRDefault="0008010C" w:rsidP="0008010C">
      <w:pPr>
        <w:spacing w:line="580" w:lineRule="exact"/>
        <w:ind w:firstLineChars="200" w:firstLine="409"/>
      </w:pPr>
    </w:p>
    <w:p w:rsidR="0008010C" w:rsidRDefault="0008010C" w:rsidP="0008010C">
      <w:pPr>
        <w:spacing w:line="580" w:lineRule="exact"/>
        <w:ind w:firstLineChars="200" w:firstLine="409"/>
      </w:pPr>
    </w:p>
    <w:p w:rsidR="0008010C" w:rsidRDefault="0008010C" w:rsidP="0008010C">
      <w:pPr>
        <w:spacing w:line="580" w:lineRule="exact"/>
        <w:ind w:firstLineChars="200" w:firstLine="409"/>
      </w:pPr>
    </w:p>
    <w:p w:rsidR="0008010C" w:rsidRPr="0008010C" w:rsidRDefault="00630C83" w:rsidP="0008010C">
      <w:pPr>
        <w:tabs>
          <w:tab w:val="left" w:pos="9020"/>
        </w:tabs>
        <w:spacing w:line="600" w:lineRule="exact"/>
        <w:ind w:firstLineChars="100" w:firstLine="204"/>
      </w:pPr>
      <w:r w:rsidRPr="00630C83">
        <w:rPr>
          <w:rFonts w:ascii="仿宋_GB2312" w:eastAsia="仿宋_GB2312"/>
          <w:noProof/>
          <w:color w:val="000000"/>
        </w:rPr>
        <w:pict>
          <v:line id="_x0000_s2052" style="position:absolute;left:0;text-align:left;z-index:251662336;mso-position-horizontal:center" from="0,2.45pt" to="442.2pt,2.45pt"/>
        </w:pict>
      </w:r>
      <w:r w:rsidRPr="00630C83">
        <w:rPr>
          <w:rFonts w:ascii="仿宋_GB2312" w:eastAsia="仿宋_GB2312"/>
          <w:noProof/>
          <w:color w:val="000000"/>
        </w:rPr>
        <w:pict>
          <v:line id="_x0000_s2053" style="position:absolute;left:0;text-align:left;z-index:251663360;mso-position-horizontal:center" from="0,33.65pt" to="442.2pt,33.65pt"/>
        </w:pict>
      </w:r>
      <w:r w:rsidR="0008010C" w:rsidRPr="0008010C">
        <w:rPr>
          <w:rFonts w:ascii="仿宋_GB2312" w:eastAsia="仿宋_GB2312" w:hAnsi="仿宋" w:hint="eastAsia"/>
          <w:color w:val="000000"/>
          <w:sz w:val="28"/>
          <w:szCs w:val="28"/>
        </w:rPr>
        <w:t>济南市教育局办公室</w:t>
      </w:r>
      <w:r w:rsidR="0008010C">
        <w:rPr>
          <w:rFonts w:ascii="仿宋_GB2312" w:eastAsia="仿宋_GB2312" w:hAnsi="仿宋" w:hint="eastAsia"/>
          <w:color w:val="000000"/>
          <w:sz w:val="28"/>
          <w:szCs w:val="28"/>
        </w:rPr>
        <w:t xml:space="preserve">              </w:t>
      </w:r>
      <w:r w:rsidR="00BF1098">
        <w:rPr>
          <w:rFonts w:ascii="仿宋_GB2312" w:eastAsia="仿宋_GB2312" w:hAnsi="仿宋" w:hint="eastAsia"/>
          <w:color w:val="000000"/>
          <w:sz w:val="28"/>
          <w:szCs w:val="28"/>
        </w:rPr>
        <w:t xml:space="preserve"> </w:t>
      </w:r>
      <w:r w:rsidR="0008010C">
        <w:rPr>
          <w:rFonts w:ascii="仿宋_GB2312" w:eastAsia="仿宋_GB2312" w:hAnsi="仿宋" w:hint="eastAsia"/>
          <w:color w:val="000000"/>
          <w:sz w:val="28"/>
          <w:szCs w:val="28"/>
        </w:rPr>
        <w:t xml:space="preserve"> </w:t>
      </w:r>
      <w:r w:rsidR="0008010C" w:rsidRPr="0008010C">
        <w:rPr>
          <w:rFonts w:ascii="仿宋_GB2312" w:eastAsia="仿宋_GB2312" w:hAnsi="仿宋" w:hint="eastAsia"/>
          <w:color w:val="000000"/>
          <w:sz w:val="28"/>
          <w:szCs w:val="28"/>
        </w:rPr>
        <w:t xml:space="preserve">      2022年</w:t>
      </w:r>
      <w:r w:rsidR="0008010C">
        <w:rPr>
          <w:rFonts w:ascii="仿宋_GB2312" w:eastAsia="仿宋_GB2312" w:hAnsi="仿宋" w:hint="eastAsia"/>
          <w:color w:val="000000"/>
          <w:sz w:val="28"/>
          <w:szCs w:val="28"/>
        </w:rPr>
        <w:t>10</w:t>
      </w:r>
      <w:r w:rsidR="0008010C" w:rsidRPr="0008010C">
        <w:rPr>
          <w:rFonts w:ascii="仿宋_GB2312" w:eastAsia="仿宋_GB2312" w:hAnsi="仿宋" w:hint="eastAsia"/>
          <w:color w:val="000000"/>
          <w:sz w:val="28"/>
          <w:szCs w:val="28"/>
        </w:rPr>
        <w:t>月</w:t>
      </w:r>
      <w:r w:rsidR="0008010C">
        <w:rPr>
          <w:rFonts w:ascii="仿宋_GB2312" w:eastAsia="仿宋_GB2312" w:hAnsi="仿宋" w:hint="eastAsia"/>
          <w:color w:val="000000"/>
          <w:sz w:val="28"/>
          <w:szCs w:val="28"/>
        </w:rPr>
        <w:t>24</w:t>
      </w:r>
      <w:r w:rsidR="0008010C" w:rsidRPr="0008010C">
        <w:rPr>
          <w:rFonts w:ascii="仿宋_GB2312" w:eastAsia="仿宋_GB2312" w:hAnsi="仿宋" w:hint="eastAsia"/>
          <w:color w:val="000000"/>
          <w:sz w:val="28"/>
          <w:szCs w:val="28"/>
        </w:rPr>
        <w:t xml:space="preserve">日印发 </w:t>
      </w:r>
    </w:p>
    <w:sectPr w:rsidR="0008010C" w:rsidRPr="0008010C" w:rsidSect="00306A1E">
      <w:footerReference w:type="even" r:id="rId7"/>
      <w:footerReference w:type="default" r:id="rId8"/>
      <w:pgSz w:w="11906" w:h="16838" w:code="9"/>
      <w:pgMar w:top="1985" w:right="1588" w:bottom="1701" w:left="1588" w:header="851" w:footer="992" w:gutter="0"/>
      <w:pgNumType w:fmt="numberInDash" w:start="1"/>
      <w:cols w:space="425"/>
      <w:docGrid w:type="linesAndChars" w:linePitch="312" w:charSpace="-11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A86" w:rsidRDefault="00D01A86" w:rsidP="00D01A86">
      <w:r>
        <w:separator/>
      </w:r>
    </w:p>
  </w:endnote>
  <w:endnote w:type="continuationSeparator" w:id="1">
    <w:p w:rsidR="00D01A86" w:rsidRDefault="00D01A86" w:rsidP="00D01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FZXiaoBiaoSong-B05">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387798"/>
      <w:docPartObj>
        <w:docPartGallery w:val="Page Numbers (Bottom of Page)"/>
        <w:docPartUnique/>
      </w:docPartObj>
    </w:sdtPr>
    <w:sdtContent>
      <w:p w:rsidR="00306A1E" w:rsidRDefault="00630C83">
        <w:pPr>
          <w:pStyle w:val="a6"/>
        </w:pPr>
        <w:fldSimple w:instr=" PAGE   \* MERGEFORMAT ">
          <w:r w:rsidR="00A4153B" w:rsidRPr="00A4153B">
            <w:rPr>
              <w:noProof/>
              <w:lang w:val="zh-CN"/>
            </w:rPr>
            <w:t>-</w:t>
          </w:r>
          <w:r w:rsidR="00A4153B">
            <w:rPr>
              <w:noProof/>
            </w:rPr>
            <w:t xml:space="preserve"> 12 -</w:t>
          </w:r>
        </w:fldSimple>
      </w:p>
    </w:sdtContent>
  </w:sdt>
  <w:p w:rsidR="00306A1E" w:rsidRDefault="00306A1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387797"/>
      <w:docPartObj>
        <w:docPartGallery w:val="Page Numbers (Bottom of Page)"/>
        <w:docPartUnique/>
      </w:docPartObj>
    </w:sdtPr>
    <w:sdtContent>
      <w:p w:rsidR="00306A1E" w:rsidRDefault="00630C83">
        <w:pPr>
          <w:pStyle w:val="a6"/>
          <w:jc w:val="right"/>
        </w:pPr>
        <w:fldSimple w:instr=" PAGE   \* MERGEFORMAT ">
          <w:r w:rsidR="00A4153B" w:rsidRPr="00A4153B">
            <w:rPr>
              <w:noProof/>
              <w:lang w:val="zh-CN"/>
            </w:rPr>
            <w:t>-</w:t>
          </w:r>
          <w:r w:rsidR="00A4153B">
            <w:rPr>
              <w:noProof/>
            </w:rPr>
            <w:t xml:space="preserve"> 11 -</w:t>
          </w:r>
        </w:fldSimple>
      </w:p>
    </w:sdtContent>
  </w:sdt>
  <w:p w:rsidR="00306A1E" w:rsidRDefault="00306A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A86" w:rsidRDefault="00D01A86" w:rsidP="00D01A86">
      <w:r>
        <w:separator/>
      </w:r>
    </w:p>
  </w:footnote>
  <w:footnote w:type="continuationSeparator" w:id="1">
    <w:p w:rsidR="00D01A86" w:rsidRDefault="00D01A86" w:rsidP="00D01A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15D2"/>
    <w:multiLevelType w:val="hybridMultilevel"/>
    <w:tmpl w:val="71DEC5C2"/>
    <w:lvl w:ilvl="0" w:tplc="168A072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420"/>
  <w:evenAndOddHeaders/>
  <w:drawingGridHorizontalSpacing w:val="102"/>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kxNDRlYWFkNjI5YTc3NGE2ZmRkYWI4YWU5NGMyMzEifQ=="/>
  </w:docVars>
  <w:rsids>
    <w:rsidRoot w:val="7A9C5F5F"/>
    <w:rsid w:val="0008010C"/>
    <w:rsid w:val="000B4B0A"/>
    <w:rsid w:val="000E1B3C"/>
    <w:rsid w:val="00163075"/>
    <w:rsid w:val="00201E21"/>
    <w:rsid w:val="00306A1E"/>
    <w:rsid w:val="00312628"/>
    <w:rsid w:val="0035618A"/>
    <w:rsid w:val="003B00F8"/>
    <w:rsid w:val="004E474C"/>
    <w:rsid w:val="00526A2F"/>
    <w:rsid w:val="00535210"/>
    <w:rsid w:val="00630C83"/>
    <w:rsid w:val="0063347B"/>
    <w:rsid w:val="007554C1"/>
    <w:rsid w:val="007C5252"/>
    <w:rsid w:val="0087411F"/>
    <w:rsid w:val="009013C5"/>
    <w:rsid w:val="009628C6"/>
    <w:rsid w:val="0099580E"/>
    <w:rsid w:val="00A4153B"/>
    <w:rsid w:val="00AB6F0D"/>
    <w:rsid w:val="00AF1317"/>
    <w:rsid w:val="00B6540A"/>
    <w:rsid w:val="00BB00D6"/>
    <w:rsid w:val="00BE1F17"/>
    <w:rsid w:val="00BF1098"/>
    <w:rsid w:val="00C746D8"/>
    <w:rsid w:val="00D01A86"/>
    <w:rsid w:val="00DC2635"/>
    <w:rsid w:val="02497E55"/>
    <w:rsid w:val="05985334"/>
    <w:rsid w:val="07BA5D43"/>
    <w:rsid w:val="0819017B"/>
    <w:rsid w:val="0854453D"/>
    <w:rsid w:val="09C80342"/>
    <w:rsid w:val="0B8C7FE3"/>
    <w:rsid w:val="0C0148DE"/>
    <w:rsid w:val="0D764642"/>
    <w:rsid w:val="0E1663A1"/>
    <w:rsid w:val="0E906868"/>
    <w:rsid w:val="0EBA3A4A"/>
    <w:rsid w:val="0F536448"/>
    <w:rsid w:val="10686555"/>
    <w:rsid w:val="134A310C"/>
    <w:rsid w:val="18D148BD"/>
    <w:rsid w:val="19F811CC"/>
    <w:rsid w:val="1D5073D8"/>
    <w:rsid w:val="1E311151"/>
    <w:rsid w:val="208E129B"/>
    <w:rsid w:val="20A27740"/>
    <w:rsid w:val="22525B39"/>
    <w:rsid w:val="26904CD1"/>
    <w:rsid w:val="26FC7E22"/>
    <w:rsid w:val="27E47234"/>
    <w:rsid w:val="281F64BE"/>
    <w:rsid w:val="2940493E"/>
    <w:rsid w:val="2BC53C19"/>
    <w:rsid w:val="2CF91A1B"/>
    <w:rsid w:val="2D564730"/>
    <w:rsid w:val="2DC31699"/>
    <w:rsid w:val="31085D41"/>
    <w:rsid w:val="31B9164E"/>
    <w:rsid w:val="32753F08"/>
    <w:rsid w:val="336C5A75"/>
    <w:rsid w:val="339B5648"/>
    <w:rsid w:val="34125129"/>
    <w:rsid w:val="353F1F4D"/>
    <w:rsid w:val="35627C86"/>
    <w:rsid w:val="357A3838"/>
    <w:rsid w:val="365D08DD"/>
    <w:rsid w:val="3A552EA1"/>
    <w:rsid w:val="3A695377"/>
    <w:rsid w:val="3B5129DA"/>
    <w:rsid w:val="3DC469F9"/>
    <w:rsid w:val="40161AFD"/>
    <w:rsid w:val="41D028AB"/>
    <w:rsid w:val="43EC14F2"/>
    <w:rsid w:val="44CD1324"/>
    <w:rsid w:val="4513485D"/>
    <w:rsid w:val="454B4365"/>
    <w:rsid w:val="4900279C"/>
    <w:rsid w:val="49957F36"/>
    <w:rsid w:val="4A0C7E5D"/>
    <w:rsid w:val="4A752F87"/>
    <w:rsid w:val="4D700A9E"/>
    <w:rsid w:val="4F2A1121"/>
    <w:rsid w:val="4F2D24AE"/>
    <w:rsid w:val="51D0784A"/>
    <w:rsid w:val="533E5655"/>
    <w:rsid w:val="54D54165"/>
    <w:rsid w:val="55D2493C"/>
    <w:rsid w:val="583B614D"/>
    <w:rsid w:val="583D700D"/>
    <w:rsid w:val="58A40196"/>
    <w:rsid w:val="5A8C1D31"/>
    <w:rsid w:val="5C981DBF"/>
    <w:rsid w:val="5E93037B"/>
    <w:rsid w:val="5F230066"/>
    <w:rsid w:val="5F7E529D"/>
    <w:rsid w:val="60730B79"/>
    <w:rsid w:val="611A1E28"/>
    <w:rsid w:val="625E7607"/>
    <w:rsid w:val="62EC635C"/>
    <w:rsid w:val="636B3D8A"/>
    <w:rsid w:val="63BF5E84"/>
    <w:rsid w:val="652F7039"/>
    <w:rsid w:val="656D7285"/>
    <w:rsid w:val="65E322FD"/>
    <w:rsid w:val="66EC3E25"/>
    <w:rsid w:val="69A33C66"/>
    <w:rsid w:val="6A835E5D"/>
    <w:rsid w:val="6EBD1212"/>
    <w:rsid w:val="6F297677"/>
    <w:rsid w:val="722377B7"/>
    <w:rsid w:val="722A7995"/>
    <w:rsid w:val="72BB3CBA"/>
    <w:rsid w:val="746E36DA"/>
    <w:rsid w:val="752C0E9F"/>
    <w:rsid w:val="760140DA"/>
    <w:rsid w:val="76AA29C3"/>
    <w:rsid w:val="79CF0EE8"/>
    <w:rsid w:val="7A542E9E"/>
    <w:rsid w:val="7A545120"/>
    <w:rsid w:val="7A9C5F5F"/>
    <w:rsid w:val="7C3359BD"/>
    <w:rsid w:val="7E9C0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00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B00D6"/>
    <w:pPr>
      <w:jc w:val="left"/>
    </w:pPr>
  </w:style>
  <w:style w:type="paragraph" w:styleId="a4">
    <w:name w:val="Normal (Web)"/>
    <w:basedOn w:val="a"/>
    <w:qFormat/>
    <w:rsid w:val="00BB00D6"/>
    <w:pPr>
      <w:spacing w:beforeAutospacing="1" w:afterAutospacing="1"/>
      <w:jc w:val="left"/>
    </w:pPr>
    <w:rPr>
      <w:rFonts w:cs="Times New Roman"/>
      <w:kern w:val="0"/>
      <w:sz w:val="24"/>
    </w:rPr>
  </w:style>
  <w:style w:type="paragraph" w:styleId="a5">
    <w:name w:val="header"/>
    <w:basedOn w:val="a"/>
    <w:link w:val="Char"/>
    <w:rsid w:val="00D01A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01A86"/>
    <w:rPr>
      <w:kern w:val="2"/>
      <w:sz w:val="18"/>
      <w:szCs w:val="18"/>
    </w:rPr>
  </w:style>
  <w:style w:type="paragraph" w:styleId="a6">
    <w:name w:val="footer"/>
    <w:basedOn w:val="a"/>
    <w:link w:val="Char0"/>
    <w:uiPriority w:val="99"/>
    <w:rsid w:val="00D01A86"/>
    <w:pPr>
      <w:tabs>
        <w:tab w:val="center" w:pos="4153"/>
        <w:tab w:val="right" w:pos="8306"/>
      </w:tabs>
      <w:snapToGrid w:val="0"/>
      <w:jc w:val="left"/>
    </w:pPr>
    <w:rPr>
      <w:sz w:val="18"/>
      <w:szCs w:val="18"/>
    </w:rPr>
  </w:style>
  <w:style w:type="character" w:customStyle="1" w:styleId="Char0">
    <w:name w:val="页脚 Char"/>
    <w:basedOn w:val="a0"/>
    <w:link w:val="a6"/>
    <w:uiPriority w:val="99"/>
    <w:rsid w:val="00D01A86"/>
    <w:rPr>
      <w:kern w:val="2"/>
      <w:sz w:val="18"/>
      <w:szCs w:val="18"/>
    </w:rPr>
  </w:style>
  <w:style w:type="paragraph" w:styleId="a7">
    <w:name w:val="Plain Text"/>
    <w:basedOn w:val="a"/>
    <w:link w:val="Char1"/>
    <w:rsid w:val="00D01A86"/>
    <w:rPr>
      <w:rFonts w:ascii="宋体" w:eastAsia="仿宋_GB2312" w:hAnsi="Courier New" w:cs="Times New Roman"/>
      <w:sz w:val="32"/>
      <w:szCs w:val="20"/>
    </w:rPr>
  </w:style>
  <w:style w:type="character" w:customStyle="1" w:styleId="Char1">
    <w:name w:val="纯文本 Char"/>
    <w:basedOn w:val="a0"/>
    <w:link w:val="a7"/>
    <w:rsid w:val="00D01A86"/>
    <w:rPr>
      <w:rFonts w:ascii="宋体" w:eastAsia="仿宋_GB2312" w:hAnsi="Courier New" w:cs="Times New Roman"/>
      <w:kern w:val="2"/>
      <w:sz w:val="32"/>
    </w:rPr>
  </w:style>
  <w:style w:type="paragraph" w:customStyle="1" w:styleId="Default">
    <w:name w:val="Default"/>
    <w:rsid w:val="003B00F8"/>
    <w:pPr>
      <w:widowControl w:val="0"/>
      <w:autoSpaceDE w:val="0"/>
      <w:autoSpaceDN w:val="0"/>
      <w:adjustRightInd w:val="0"/>
    </w:pPr>
    <w:rPr>
      <w:rFonts w:ascii="FZXiaoBiaoSong-B05" w:eastAsia="微软雅黑" w:hAnsi="FZXiaoBiaoSong-B05" w:cs="FZXiaoBiaoSong-B05"/>
      <w:color w:val="000000"/>
      <w:sz w:val="24"/>
      <w:szCs w:val="24"/>
    </w:rPr>
  </w:style>
  <w:style w:type="paragraph" w:styleId="a8">
    <w:name w:val="Normal Indent"/>
    <w:basedOn w:val="a"/>
    <w:rsid w:val="000B4B0A"/>
    <w:pPr>
      <w:ind w:firstLine="420"/>
    </w:pPr>
    <w:rPr>
      <w:rFonts w:ascii="Times New Roman" w:eastAsia="仿宋_GB2312" w:hAnsi="Times New Roman" w:cs="Times New Roman"/>
      <w:sz w:val="32"/>
      <w:szCs w:val="20"/>
    </w:rPr>
  </w:style>
  <w:style w:type="paragraph" w:styleId="a9">
    <w:name w:val="List Paragraph"/>
    <w:basedOn w:val="a"/>
    <w:uiPriority w:val="99"/>
    <w:unhideWhenUsed/>
    <w:rsid w:val="00AB6F0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5009</Words>
  <Characters>305</Characters>
  <Application>Microsoft Office Word</Application>
  <DocSecurity>0</DocSecurity>
  <Lines>2</Lines>
  <Paragraphs>10</Paragraphs>
  <ScaleCrop>false</ScaleCrop>
  <Company>Microsoft</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包子--来，大家唱首歌</dc:creator>
  <cp:lastModifiedBy>China</cp:lastModifiedBy>
  <cp:revision>23</cp:revision>
  <cp:lastPrinted>2022-10-26T03:16:00Z</cp:lastPrinted>
  <dcterms:created xsi:type="dcterms:W3CDTF">2022-10-26T01:45:00Z</dcterms:created>
  <dcterms:modified xsi:type="dcterms:W3CDTF">2022-10-26T03:18:00Z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7E49FE5FAA5848A084EA58513FE3D2E7</vt:lpwstr>
  </property>
</Properties>
</file>