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60" w:lineRule="exact"/>
        <w:ind w:firstLine="2100" w:firstLineChars="1000"/>
        <w:jc w:val="right"/>
        <w:rPr>
          <w:rFonts w:ascii="方正小标宋_GBK" w:hAnsi="Times New Roman" w:eastAsia="方正小标宋_GBK" w:cs="Times New Roman"/>
        </w:rPr>
      </w:pPr>
    </w:p>
    <w:p>
      <w:pPr>
        <w:spacing w:line="240" w:lineRule="atLeast"/>
        <w:jc w:val="distribute"/>
        <w:rPr>
          <w:rFonts w:ascii="方正小标宋_GBK" w:hAnsi="华文中宋" w:eastAsia="方正小标宋_GBK" w:cs="Times New Roman"/>
          <w:color w:val="FF0000"/>
          <w:spacing w:val="-46"/>
          <w:w w:val="65"/>
          <w:sz w:val="130"/>
          <w:szCs w:val="130"/>
        </w:rPr>
      </w:pPr>
      <w:r>
        <w:rPr>
          <w:rFonts w:hint="eastAsia" w:ascii="方正小标宋_GBK" w:hAnsi="华文中宋" w:eastAsia="方正小标宋_GBK" w:cs="Times New Roman"/>
          <w:color w:val="FF0000"/>
          <w:spacing w:val="-46"/>
          <w:w w:val="65"/>
          <w:sz w:val="130"/>
          <w:szCs w:val="130"/>
        </w:rPr>
        <w:t>济南市教育局办公室文件</w:t>
      </w:r>
    </w:p>
    <w:p>
      <w:pPr>
        <w:spacing w:line="500" w:lineRule="exact"/>
        <w:rPr>
          <w:rFonts w:ascii="Times New Roman" w:hAnsi="Times New Roman" w:eastAsia="宋体" w:cs="Times New Roman"/>
        </w:rPr>
      </w:pPr>
    </w:p>
    <w:p>
      <w:pPr>
        <w:spacing w:line="400" w:lineRule="exact"/>
        <w:jc w:val="center"/>
        <w:rPr>
          <w:rFonts w:ascii="仿宋_GB2312" w:hAnsi="华文中宋" w:eastAsia="仿宋_GB2312" w:cs="Times New Roman"/>
          <w:sz w:val="32"/>
          <w:szCs w:val="32"/>
        </w:rPr>
      </w:pPr>
      <w:r>
        <w:rPr>
          <w:rFonts w:hint="eastAsia" w:ascii="仿宋_GB2312" w:hAnsi="华文中宋" w:eastAsia="仿宋_GB2312" w:cs="Times New Roman"/>
          <w:sz w:val="32"/>
          <w:szCs w:val="32"/>
        </w:rPr>
        <w:t>济教办〔2025〕11号</w:t>
      </w:r>
    </w:p>
    <w:p>
      <w:pPr>
        <w:spacing w:line="200" w:lineRule="exact"/>
        <w:ind w:firstLine="344"/>
        <w:jc w:val="center"/>
        <w:rPr>
          <w:rFonts w:ascii="Times New Roman" w:hAnsi="华文中宋" w:eastAsia="宋体" w:cs="Times New Roman"/>
          <w:bCs/>
          <w:sz w:val="18"/>
          <w:szCs w:val="18"/>
        </w:rPr>
      </w:pPr>
    </w:p>
    <w:p>
      <w:pPr>
        <w:spacing w:line="600" w:lineRule="exact"/>
        <w:jc w:val="center"/>
        <w:rPr>
          <w:rFonts w:ascii="Times New Roman" w:hAnsi="Times New Roman" w:eastAsia="宋体" w:cs="Times New Roman"/>
          <w:color w:val="FF0000"/>
        </w:rPr>
      </w:pPr>
      <w:r>
        <w:rPr>
          <w:rFonts w:ascii="Times New Roman" w:hAnsi="Times New Roman" w:eastAsia="宋体" w:cs="Times New Roman"/>
          <w:szCs w:val="20"/>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-1905</wp:posOffset>
                </wp:positionV>
                <wp:extent cx="5715000" cy="0"/>
                <wp:effectExtent l="0" t="0" r="1905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22225">
                          <a:solidFill>
                            <a:srgbClr val="FF0000"/>
                          </a:solidFill>
                          <a:round/>
                        </a:ln>
                        <a:effectLst/>
                      </wps:spPr>
                      <wps:bodyPr/>
                    </wps:wsp>
                  </a:graphicData>
                </a:graphic>
              </wp:anchor>
            </w:drawing>
          </mc:Choice>
          <mc:Fallback>
            <w:pict>
              <v:line id="_x0000_s1026" o:spid="_x0000_s1026" o:spt="20" style="position:absolute;left:0pt;margin-left:0pt;margin-top:-0.15pt;height:0pt;width:450pt;z-index:251662336;mso-width-relative:page;mso-height-relative:page;" filled="f" stroked="t" coordsize="21600,21600" o:gfxdata="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FEOETTAAAA&#10;BAEAAA8AAAAAAAAAAQAgAAAAIgAAAGRycy9kb3ducmV2LnhtbFBLAQIUABQAAAAIAIdO4kBsozan&#10;6QEAALkDAAAOAAAAAAAAAAEAIAAAACIBAABkcnMvZTJvRG9jLnhtbFBLBQYAAAAABgAGAFkBAAB9&#10;BQAAAAA=&#10;">
                <v:fill on="f" focussize="0,0"/>
                <v:stroke weight="1.75pt" color="#FF0000" joinstyle="round"/>
                <v:imagedata o:title=""/>
                <o:lock v:ext="edit" aspectratio="f"/>
              </v:line>
            </w:pict>
          </mc:Fallback>
        </mc:AlternateContent>
      </w:r>
      <w:r>
        <w:rPr>
          <w:rFonts w:ascii="Times New Roman" w:hAnsi="Times New Roman" w:eastAsia="宋体" w:cs="Times New Roman"/>
          <w:color w:val="FF0000"/>
        </w:rPr>
        <w:tab/>
      </w:r>
    </w:p>
    <w:p>
      <w:pPr>
        <w:spacing w:line="700" w:lineRule="exact"/>
        <w:jc w:val="center"/>
        <w:rPr>
          <w:rFonts w:ascii="方正小标宋_GBK" w:hAnsi="方正小标宋简体" w:eastAsia="方正小标宋_GBK" w:cs="方正小标宋简体"/>
          <w:kern w:val="0"/>
          <w:sz w:val="44"/>
          <w:szCs w:val="44"/>
        </w:rPr>
      </w:pPr>
      <w:bookmarkStart w:id="9" w:name="_GoBack"/>
      <w:r>
        <w:rPr>
          <w:rFonts w:hint="eastAsia" w:ascii="方正小标宋_GBK" w:hAnsi="方正小标宋简体" w:eastAsia="方正小标宋_GBK" w:cs="方正小标宋简体"/>
          <w:kern w:val="0"/>
          <w:sz w:val="44"/>
          <w:szCs w:val="44"/>
        </w:rPr>
        <w:t>济南市教育局办公室</w:t>
      </w:r>
    </w:p>
    <w:p>
      <w:pPr>
        <w:spacing w:line="700" w:lineRule="exact"/>
        <w:jc w:val="center"/>
        <w:rPr>
          <w:rFonts w:ascii="方正小标宋简体" w:hAnsi="方正小标宋简体" w:eastAsia="方正小标宋简体" w:cs="方正小标宋简体"/>
          <w:sz w:val="44"/>
          <w:szCs w:val="44"/>
        </w:rPr>
      </w:pPr>
      <w:bookmarkStart w:id="0" w:name="OLE_LINK10"/>
      <w:r>
        <w:rPr>
          <w:rFonts w:hint="eastAsia" w:ascii="方正小标宋简体" w:hAnsi="方正小标宋简体" w:eastAsia="方正小标宋简体" w:cs="方正小标宋简体"/>
          <w:sz w:val="44"/>
          <w:szCs w:val="44"/>
        </w:rPr>
        <w:t>关于印发</w:t>
      </w:r>
      <w:bookmarkStart w:id="1" w:name="OLE_LINK9"/>
      <w:r>
        <w:rPr>
          <w:rFonts w:hint="eastAsia" w:ascii="方正小标宋简体" w:hAnsi="方正小标宋简体" w:eastAsia="方正小标宋简体" w:cs="方正小标宋简体"/>
          <w:sz w:val="44"/>
          <w:szCs w:val="44"/>
        </w:rPr>
        <w:t>《</w:t>
      </w:r>
      <w:bookmarkStart w:id="2" w:name="OLE_LINK11"/>
      <w:r>
        <w:rPr>
          <w:rFonts w:hint="eastAsia" w:ascii="方正小标宋简体" w:hAnsi="方正小标宋简体" w:eastAsia="方正小标宋简体" w:cs="方正小标宋简体"/>
          <w:sz w:val="44"/>
          <w:szCs w:val="44"/>
        </w:rPr>
        <w:t>济南市中小学生体质健康促进</w:t>
      </w:r>
    </w:p>
    <w:p>
      <w:pPr>
        <w:spacing w:line="7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与近视防控若干措施</w:t>
      </w:r>
      <w:bookmarkEnd w:id="2"/>
      <w:r>
        <w:rPr>
          <w:rFonts w:hint="eastAsia" w:ascii="方正小标宋简体" w:hAnsi="方正小标宋简体" w:eastAsia="方正小标宋简体" w:cs="方正小标宋简体"/>
          <w:sz w:val="44"/>
          <w:szCs w:val="44"/>
        </w:rPr>
        <w:t>》</w:t>
      </w:r>
      <w:bookmarkEnd w:id="1"/>
      <w:r>
        <w:rPr>
          <w:rFonts w:hint="eastAsia" w:ascii="方正小标宋简体" w:hAnsi="方正小标宋简体" w:eastAsia="方正小标宋简体" w:cs="方正小标宋简体"/>
          <w:sz w:val="44"/>
          <w:szCs w:val="44"/>
        </w:rPr>
        <w:t>的通知</w:t>
      </w:r>
      <w:bookmarkEnd w:id="9"/>
    </w:p>
    <w:bookmarkEnd w:id="0"/>
    <w:p>
      <w:pPr>
        <w:spacing w:line="600" w:lineRule="exact"/>
        <w:ind w:firstLine="720" w:firstLineChars="200"/>
        <w:rPr>
          <w:rFonts w:ascii="仿宋_GB2312" w:hAnsi="仿宋_GB2312" w:eastAsia="仿宋_GB2312" w:cs="仿宋_GB2312"/>
          <w:sz w:val="36"/>
          <w:szCs w:val="36"/>
        </w:rPr>
      </w:pP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各区县教体局，各直属中小学校（有关直属事业单位），机关有关处室：</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现将《济南市中小学生体质健康促进与近视防控若干措施》印发给你们，请认真抓好贯彻落实。</w:t>
      </w:r>
    </w:p>
    <w:p>
      <w:pPr>
        <w:spacing w:line="40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460" w:lineRule="exact"/>
        <w:ind w:firstLine="640" w:firstLineChars="200"/>
        <w:rPr>
          <w:rFonts w:ascii="仿宋_GB2312" w:hAnsi="仿宋_GB2312" w:eastAsia="仿宋_GB2312" w:cs="仿宋_GB2312"/>
          <w:sz w:val="32"/>
          <w:szCs w:val="32"/>
        </w:rPr>
      </w:pPr>
    </w:p>
    <w:p>
      <w:pPr>
        <w:tabs>
          <w:tab w:val="left" w:pos="7088"/>
          <w:tab w:val="left" w:pos="7513"/>
          <w:tab w:val="left" w:pos="7938"/>
        </w:tabs>
        <w:spacing w:line="560" w:lineRule="exact"/>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济南市教育局办公室</w:t>
      </w:r>
    </w:p>
    <w:p>
      <w:pPr>
        <w:spacing w:line="560" w:lineRule="exact"/>
        <w:ind w:firstLine="4992" w:firstLineChars="1600"/>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20</w:t>
      </w:r>
      <w:r>
        <w:rPr>
          <w:rFonts w:hint="eastAsia" w:ascii="仿宋_GB2312" w:hAnsi="仿宋_GB2312" w:eastAsia="仿宋_GB2312" w:cs="仿宋_GB2312"/>
          <w:spacing w:val="-2"/>
          <w:sz w:val="32"/>
          <w:szCs w:val="32"/>
        </w:rPr>
        <w:t>25年6月</w:t>
      </w:r>
      <w:r>
        <w:rPr>
          <w:rFonts w:hint="eastAsia" w:ascii="仿宋_GB2312" w:hAnsi="仿宋_GB2312" w:eastAsia="仿宋_GB2312" w:cs="仿宋_GB2312"/>
          <w:spacing w:val="-4"/>
          <w:sz w:val="32"/>
          <w:szCs w:val="32"/>
        </w:rPr>
        <w:t>27日</w:t>
      </w:r>
    </w:p>
    <w:p>
      <w:pPr>
        <w:pStyle w:val="5"/>
        <w:overflowPunct w:val="0"/>
        <w:spacing w:line="580" w:lineRule="exact"/>
        <w:ind w:firstLine="675"/>
        <w:rPr>
          <w:rFonts w:hAnsi="Times New Roman"/>
          <w:b w:val="0"/>
          <w:bCs w:val="0"/>
          <w:snapToGrid w:val="0"/>
          <w:kern w:val="0"/>
          <w:szCs w:val="32"/>
        </w:rPr>
      </w:pPr>
      <w:r>
        <w:rPr>
          <w:rFonts w:hint="eastAsia" w:hAnsi="Times New Roman"/>
          <w:b w:val="0"/>
          <w:bCs w:val="0"/>
          <w:snapToGrid w:val="0"/>
          <w:kern w:val="0"/>
          <w:szCs w:val="32"/>
        </w:rPr>
        <w:t>（此件公开发布）</w:t>
      </w:r>
    </w:p>
    <w:p>
      <w:pPr>
        <w:spacing w:line="700" w:lineRule="exact"/>
        <w:jc w:val="center"/>
        <w:rPr>
          <w:rFonts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t>济南市中小学生体质健康促进</w:t>
      </w:r>
    </w:p>
    <w:p>
      <w:pPr>
        <w:spacing w:line="700" w:lineRule="exact"/>
        <w:jc w:val="center"/>
        <w:rPr>
          <w:rFonts w:ascii="方正小标宋_GBK" w:hAnsi="仿宋_GB2312" w:eastAsia="方正小标宋_GBK" w:cs="仿宋_GB2312"/>
          <w:sz w:val="32"/>
          <w:szCs w:val="32"/>
        </w:rPr>
      </w:pPr>
      <w:r>
        <w:rPr>
          <w:rFonts w:hint="eastAsia" w:ascii="方正小标宋_GBK" w:hAnsi="方正小标宋简体" w:eastAsia="方正小标宋_GBK" w:cs="方正小标宋简体"/>
          <w:sz w:val="44"/>
          <w:szCs w:val="44"/>
        </w:rPr>
        <w:t>与近视防控若干措施</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深入贯彻《教育强国建设规划纲要（2024—2035）》和全国、省、市教育大会精神，全面加强和改进新时代学校体育、卫生与健康教育工作，促进学生身心健康、全面发展，力争到2030年，全市中小学生体质健康优良率总体不低于65%，学生平均近视率每年下降不少于一个百分点。结合全市实际，制定以下措施。</w:t>
      </w:r>
    </w:p>
    <w:p>
      <w:pPr>
        <w:spacing w:line="560" w:lineRule="exact"/>
        <w:ind w:firstLine="640" w:firstLineChars="200"/>
        <w:rPr>
          <w:rFonts w:hint="eastAsia" w:ascii="楷体_GB2312" w:hAnsi="楷体_GB2312" w:eastAsia="楷体_GB2312" w:cs="楷体_GB2312"/>
          <w:sz w:val="32"/>
          <w:szCs w:val="32"/>
        </w:rPr>
      </w:pPr>
      <w:r>
        <w:rPr>
          <w:rFonts w:hint="eastAsia" w:ascii="黑体" w:hAnsi="黑体" w:eastAsia="黑体" w:cs="黑体"/>
          <w:sz w:val="32"/>
          <w:szCs w:val="32"/>
        </w:rPr>
        <w:t>一、压实管理责任。</w:t>
      </w:r>
      <w:r>
        <w:rPr>
          <w:rFonts w:hint="eastAsia" w:ascii="仿宋_GB2312" w:hAnsi="仿宋_GB2312" w:eastAsia="仿宋_GB2312" w:cs="仿宋_GB2312"/>
          <w:sz w:val="32"/>
          <w:szCs w:val="32"/>
        </w:rPr>
        <w:t>压实区域管理责任，各区县教育行政部门要将学生体质健康促进和近视防控列入年度重点工作，结合教育行政部门任务清单（见附件），建立常态化推进机制和考核评估体系，定期研究、系统推进。压实学校主体责任，各中小学校要将学生体质健康促进和近视防控工作列为“一把手”工程，建立校长总负责，分管校长牵头负责，各相关部门分工负责，年级主任、班主任和体育教师具体负责的管理体系，制定实施校本工作方案，将中小学校任务清单（见附件）分解到岗</w:t>
      </w:r>
      <w:r>
        <w:rPr>
          <w:rFonts w:hint="eastAsia" w:ascii="仿宋_GB2312" w:hAnsi="仿宋_GB2312" w:eastAsia="仿宋_GB2312" w:cs="仿宋_GB2312"/>
          <w:spacing w:val="-6"/>
          <w:sz w:val="32"/>
          <w:szCs w:val="32"/>
        </w:rPr>
        <w:t>、落实到人，定期监测评估，动态调整优化，一体化推进实施。</w:t>
      </w:r>
    </w:p>
    <w:p>
      <w:pPr>
        <w:spacing w:line="560" w:lineRule="exact"/>
        <w:ind w:firstLine="640" w:firstLineChars="200"/>
        <w:rPr>
          <w:rFonts w:hint="eastAsia" w:ascii="楷体_GB2312" w:hAnsi="楷体_GB2312" w:eastAsia="楷体_GB2312" w:cs="楷体_GB2312"/>
          <w:sz w:val="32"/>
          <w:szCs w:val="32"/>
        </w:rPr>
      </w:pPr>
      <w:r>
        <w:rPr>
          <w:rFonts w:hint="eastAsia" w:ascii="黑体" w:hAnsi="黑体" w:eastAsia="黑体" w:cs="黑体"/>
          <w:sz w:val="32"/>
          <w:szCs w:val="32"/>
        </w:rPr>
        <w:t>二、深化教学改革。</w:t>
      </w:r>
      <w:r>
        <w:rPr>
          <w:rFonts w:hint="eastAsia" w:ascii="仿宋_GB2312" w:hAnsi="仿宋_GB2312" w:eastAsia="仿宋_GB2312" w:cs="仿宋_GB2312"/>
          <w:sz w:val="32"/>
          <w:szCs w:val="32"/>
        </w:rPr>
        <w:t>推进义务教育阶段学校每天开设1节体育课，高中阶段学校每周开设3—5节体育课。建立体育课表备案制度，中小学校开展“晒课表”活动，公开接受社会监督。聚焦提升学生核心素养，科学设计教学内容，将“三大球”至少一项纳入体育课必修内容，每节体育课安排不少于10分钟体能练习。积极探索小班化、走班制、大单元、长短课等形式，实施差异化教学和个性化指导，促进学生至少掌握2项运动技能。将体育课和体育活动时间纳入重点督导内容，市、区县每学期各开展不少于3次督导检查，</w:t>
      </w:r>
      <w:bookmarkStart w:id="3" w:name="OLE_LINK3"/>
      <w:r>
        <w:rPr>
          <w:rFonts w:hint="eastAsia" w:ascii="仿宋_GB2312" w:hAnsi="仿宋_GB2312" w:eastAsia="仿宋_GB2312" w:cs="仿宋_GB2312"/>
          <w:sz w:val="32"/>
          <w:szCs w:val="32"/>
        </w:rPr>
        <w:t>对“阴阳课表”、随意挤占体育课时等情形，约谈学校主要负责人，并在全市教育系统内通报批评。</w:t>
      </w:r>
      <w:bookmarkEnd w:id="3"/>
    </w:p>
    <w:p>
      <w:pPr>
        <w:spacing w:line="560" w:lineRule="exact"/>
        <w:ind w:firstLine="640" w:firstLineChars="200"/>
        <w:rPr>
          <w:rFonts w:hint="eastAsia" w:ascii="楷体_GB2312" w:hAnsi="楷体_GB2312" w:eastAsia="楷体_GB2312" w:cs="楷体_GB2312"/>
          <w:sz w:val="32"/>
          <w:szCs w:val="32"/>
        </w:rPr>
      </w:pPr>
      <w:r>
        <w:rPr>
          <w:rFonts w:hint="eastAsia" w:ascii="黑体" w:hAnsi="黑体" w:eastAsia="黑体" w:cs="黑体"/>
          <w:sz w:val="32"/>
          <w:szCs w:val="32"/>
        </w:rPr>
        <w:t>三、保障活动时间。</w:t>
      </w:r>
      <w:r>
        <w:rPr>
          <w:rFonts w:hint="eastAsia" w:ascii="仿宋_GB2312" w:hAnsi="等线" w:eastAsia="仿宋_GB2312"/>
          <w:sz w:val="32"/>
          <w:szCs w:val="32"/>
        </w:rPr>
        <w:t>鼓励中小</w:t>
      </w:r>
      <w:r>
        <w:rPr>
          <w:rFonts w:hint="eastAsia" w:ascii="仿宋_GB2312" w:hAnsi="仿宋_GB2312" w:eastAsia="仿宋_GB2312" w:cs="仿宋_GB2312"/>
          <w:sz w:val="32"/>
          <w:szCs w:val="32"/>
        </w:rPr>
        <w:t>学校每天上下午各安排一次不少于30分钟大课间体育活动，有效锻炼时间不少于20分钟，中等强度以上锻炼时间不少于10分钟，适当延长小课间休息时间，严禁以任何理由限制学生必要的课间休息和活动。鼓励开展大课间“跑步+”“跳绳+”等活动形式，探索实施“体育课+大课间”和小课间“微运动+”。</w:t>
      </w:r>
      <w:r>
        <w:rPr>
          <w:rFonts w:hint="eastAsia" w:ascii="仿宋_GB2312" w:hAnsi="等线" w:eastAsia="仿宋_GB2312"/>
          <w:sz w:val="32"/>
          <w:szCs w:val="32"/>
        </w:rPr>
        <w:t>开展“阳光体育大课间”展评活动，遴选并推广一批优秀案例。</w:t>
      </w:r>
      <w:r>
        <w:rPr>
          <w:rFonts w:hint="eastAsia" w:ascii="仿宋_GB2312" w:hAnsi="仿宋_GB2312" w:eastAsia="仿宋_GB2312" w:cs="仿宋_GB2312"/>
          <w:sz w:val="32"/>
          <w:szCs w:val="32"/>
        </w:rPr>
        <w:t>统筹体育课、大课间、课后延时服务、校本体育课程、社团体育课程等，保证学生每天综合体育活动时间不少于2小时。中小学寄宿制学校要坚持每天出早操。</w:t>
      </w:r>
    </w:p>
    <w:p>
      <w:pPr>
        <w:spacing w:line="560" w:lineRule="exact"/>
        <w:ind w:firstLine="640" w:firstLineChars="200"/>
        <w:rPr>
          <w:rFonts w:ascii="楷体_GB2312" w:hAnsi="楷体_GB2312" w:eastAsia="楷体_GB2312" w:cs="楷体_GB2312"/>
          <w:sz w:val="32"/>
          <w:szCs w:val="32"/>
        </w:rPr>
      </w:pPr>
      <w:r>
        <w:rPr>
          <w:rFonts w:hint="eastAsia" w:ascii="黑体" w:hAnsi="黑体" w:eastAsia="黑体" w:cs="黑体"/>
          <w:sz w:val="32"/>
          <w:szCs w:val="32"/>
        </w:rPr>
        <w:t>四、丰富体育活动。</w:t>
      </w:r>
      <w:r>
        <w:rPr>
          <w:rFonts w:hint="eastAsia" w:ascii="仿宋_GB2312" w:hAnsi="仿宋_GB2312" w:eastAsia="仿宋_GB2312" w:cs="仿宋_GB2312"/>
          <w:sz w:val="32"/>
          <w:szCs w:val="32"/>
        </w:rPr>
        <w:t>立足发挥“最美主场”育人功能，完善以班级比赛、校际竞赛、精英联赛为主体，小学、初中、高中全学段“三横三纵”赛事体系。区县每3年至少举办1次综合性运动会，组织开展不少于10项区域内体育竞赛活动。学校每年春、秋季各开展1次面向全体学生的阳光体测班级联赛或阳光体育运动会，组织开展不少于5项体育比赛，灵活开展跳绳、跳皮筋、踢毽子、扔沙包等简便易行的运动项目。倡导开展“筑梦青春 奔向未来”跑步打卡活动，小学生每周跑步1、2年级不少于2000米，3、4年级不少于3000米，5、6年级不少于5000米,中学生不少于10000米。</w:t>
      </w:r>
    </w:p>
    <w:p>
      <w:pPr>
        <w:spacing w:line="560" w:lineRule="exact"/>
        <w:ind w:firstLine="640" w:firstLineChars="200"/>
        <w:rPr>
          <w:rFonts w:hint="eastAsia" w:ascii="楷体_GB2312" w:hAnsi="楷体_GB2312" w:eastAsia="楷体_GB2312" w:cs="楷体_GB2312"/>
          <w:spacing w:val="-8"/>
          <w:sz w:val="32"/>
          <w:szCs w:val="32"/>
        </w:rPr>
      </w:pPr>
      <w:r>
        <w:rPr>
          <w:rFonts w:hint="eastAsia" w:ascii="黑体" w:hAnsi="黑体" w:eastAsia="黑体" w:cs="黑体"/>
          <w:sz w:val="32"/>
          <w:szCs w:val="32"/>
        </w:rPr>
        <w:t>五、强化近视防控。</w:t>
      </w:r>
      <w:r>
        <w:rPr>
          <w:rFonts w:hint="eastAsia" w:ascii="仿宋_GB2312" w:hAnsi="仿宋_GB2312" w:eastAsia="仿宋_GB2312" w:cs="仿宋_GB2312"/>
          <w:sz w:val="32"/>
          <w:szCs w:val="32"/>
        </w:rPr>
        <w:t>严格落实中小学五项管理和“双减”政策。把好“入口关”，守牢“出口关”，以新生入学视力健康状况为基准，以毕业年度视力健康水平为对照，探索建立突出过程监控的幼、小、初一体化网格式触点管理体系，强化学生视力健康影响因素溯源追踪和近视防控成效考核评价。学校每年开展4次全覆盖视力筛查，市、区县每年至少开展1次网格内视力抽查。建立区县、学校、年级、班级、学生“五位一体”视力监测预警机制，实行红、黄、蓝色标管理，精准监控，及时干预，有效降低新发近视率。合理使用电子产品，</w:t>
      </w:r>
      <w:bookmarkStart w:id="4" w:name="OLE_LINK7"/>
      <w:r>
        <w:rPr>
          <w:rFonts w:hint="eastAsia" w:ascii="仿宋_GB2312" w:hAnsi="仿宋_GB2312" w:eastAsia="仿宋_GB2312" w:cs="仿宋_GB2312"/>
          <w:sz w:val="32"/>
          <w:szCs w:val="32"/>
        </w:rPr>
        <w:t>教学和布置作业不依赖电子产品，使用电子产品开展教学时长原则上不超过教学总时长30%。</w:t>
      </w:r>
      <w:bookmarkEnd w:id="4"/>
      <w:r>
        <w:rPr>
          <w:rFonts w:hint="eastAsia" w:ascii="仿宋_GB2312" w:hAnsi="仿宋_GB2312" w:eastAsia="仿宋_GB2312" w:cs="仿宋_GB2312"/>
          <w:sz w:val="32"/>
          <w:szCs w:val="32"/>
        </w:rPr>
        <w:t>加强家校协同，控制学生在家使用电子产品时间。学生原则上不得将个人手机带入校园，确有需求的，</w:t>
      </w:r>
      <w:bookmarkStart w:id="5" w:name="OLE_LINK6"/>
      <w:r>
        <w:rPr>
          <w:rFonts w:hint="eastAsia" w:ascii="仿宋_GB2312" w:hAnsi="仿宋_GB2312" w:eastAsia="仿宋_GB2312" w:cs="仿宋_GB2312"/>
          <w:sz w:val="32"/>
          <w:szCs w:val="32"/>
        </w:rPr>
        <w:t>须经学生家长同意、书面提出申请，进校后应将手机交由学校统一保管，禁止带入课堂。</w:t>
      </w:r>
      <w:bookmarkEnd w:id="5"/>
      <w:r>
        <w:rPr>
          <w:rFonts w:hint="eastAsia" w:ascii="仿宋_GB2312" w:hAnsi="仿宋_GB2312" w:eastAsia="仿宋_GB2312" w:cs="仿宋_GB2312"/>
          <w:sz w:val="32"/>
          <w:szCs w:val="32"/>
        </w:rPr>
        <w:t>规范学生读写姿势，每学期调整一次课桌椅高度，每月至少调换一次座位。开展“百人千场”近视</w:t>
      </w:r>
      <w:r>
        <w:rPr>
          <w:rFonts w:hint="eastAsia" w:ascii="仿宋_GB2312" w:hAnsi="仿宋_GB2312" w:eastAsia="仿宋_GB2312" w:cs="仿宋_GB2312"/>
          <w:spacing w:val="-8"/>
          <w:sz w:val="32"/>
          <w:szCs w:val="32"/>
        </w:rPr>
        <w:t>防控主题宣讲，市级近视防控宣讲团成员每学期宣讲不少于1次。</w:t>
      </w:r>
    </w:p>
    <w:p>
      <w:pPr>
        <w:spacing w:line="560" w:lineRule="exact"/>
        <w:ind w:firstLine="640" w:firstLineChars="200"/>
        <w:rPr>
          <w:rFonts w:hint="eastAsia" w:ascii="楷体_GB2312" w:hAnsi="楷体_GB2312" w:eastAsia="楷体_GB2312" w:cs="楷体_GB2312"/>
          <w:sz w:val="32"/>
          <w:szCs w:val="32"/>
        </w:rPr>
      </w:pPr>
      <w:r>
        <w:rPr>
          <w:rFonts w:hint="eastAsia" w:ascii="黑体" w:hAnsi="黑体" w:eastAsia="黑体" w:cs="黑体"/>
          <w:sz w:val="32"/>
          <w:szCs w:val="32"/>
        </w:rPr>
        <w:t>六、开展薄弱攻坚。</w:t>
      </w:r>
      <w:r>
        <w:rPr>
          <w:rFonts w:hint="eastAsia" w:ascii="仿宋_GB2312" w:hAnsi="仿宋_GB2312" w:eastAsia="仿宋_GB2312" w:cs="仿宋_GB2312"/>
          <w:sz w:val="32"/>
          <w:szCs w:val="32"/>
        </w:rPr>
        <w:t>每学期开展一次面向全体学生的体质健康测试，建立超重肥胖和引体向上不及格学生台账，制定个性化训练计划，指导学生每天开展专门练习。强化食育教育，开展“健康体重管理年”“中国学生营养日”主题活动，普及体重管理健康教育教学。针对超重、肥胖学生开展专题宣讲，组织健康体重管理特色夏令营，培育、推广学生健康体重管理成果经验。在校内布设身高计、体重秤，食堂设立“三减”窗口，公示周带量食谱，提供“减脂”营养餐。结合实际，适当增加单杠数量，创设便捷安全练习环境。开展引体向上专题教研，交流推广教学训练成果。组织市、区县、学校三级引体向上锦标赛，开展班级挑战赛，营造“健康引体 天天向上”的浓厚运动氛围。</w:t>
      </w:r>
    </w:p>
    <w:p>
      <w:pPr>
        <w:spacing w:line="560" w:lineRule="exact"/>
        <w:ind w:firstLine="640" w:firstLineChars="200"/>
        <w:rPr>
          <w:rFonts w:hint="eastAsia" w:ascii="楷体_GB2312" w:hAnsi="楷体_GB2312" w:eastAsia="楷体_GB2312" w:cs="楷体_GB2312"/>
          <w:sz w:val="32"/>
          <w:szCs w:val="32"/>
        </w:rPr>
      </w:pPr>
      <w:r>
        <w:rPr>
          <w:rFonts w:hint="eastAsia" w:ascii="黑体" w:hAnsi="黑体" w:eastAsia="黑体" w:cs="黑体"/>
          <w:sz w:val="32"/>
          <w:szCs w:val="32"/>
        </w:rPr>
        <w:t>七、加强师资建设。</w:t>
      </w:r>
      <w:r>
        <w:rPr>
          <w:rFonts w:hint="eastAsia" w:ascii="仿宋_GB2312" w:hAnsi="仿宋_GB2312" w:eastAsia="仿宋_GB2312" w:cs="仿宋_GB2312"/>
          <w:sz w:val="32"/>
          <w:szCs w:val="32"/>
        </w:rPr>
        <w:t>推进体育教师补充计划，通过体育教师招聘、聘用优秀退役运动员、设置专兼职体育教练员岗位、购买社会化服务、与专业机构合作等举措，多渠道补充师资力量。通过“走出去”“请进来”“面对面”等形式，促进体育教师专业交流。组织主题教研、课例展示、教师基本功比赛，分级分类轮训体育教师。畅通体育教师职业发展通道，合理确定中小学体育教师课时量，将体育教师组织开展体质健康监测、指导训练比赛等计入工作量，并根据学生体质健康状况和竞赛成绩，在绩效分配时给予倾斜。完善体育教师考核评价机制，保障体育教师和教练员在职称（职务）评聘、评优表彰等方面与其他学科教师同等待遇。</w:t>
      </w:r>
    </w:p>
    <w:p>
      <w:pPr>
        <w:spacing w:line="560" w:lineRule="exact"/>
        <w:ind w:firstLine="640" w:firstLineChars="200"/>
        <w:rPr>
          <w:rFonts w:hint="eastAsia" w:ascii="楷体_GB2312" w:hAnsi="楷体_GB2312" w:eastAsia="楷体_GB2312" w:cs="楷体_GB2312"/>
          <w:sz w:val="32"/>
          <w:szCs w:val="32"/>
        </w:rPr>
      </w:pPr>
      <w:r>
        <w:rPr>
          <w:rFonts w:hint="eastAsia" w:ascii="黑体" w:hAnsi="黑体" w:eastAsia="黑体" w:cs="黑体"/>
          <w:sz w:val="32"/>
          <w:szCs w:val="32"/>
        </w:rPr>
        <w:t>八、拓展场地资源。</w:t>
      </w:r>
      <w:r>
        <w:rPr>
          <w:rFonts w:hint="eastAsia" w:ascii="仿宋_GB2312" w:hAnsi="仿宋_GB2312" w:eastAsia="仿宋_GB2312" w:cs="仿宋_GB2312"/>
          <w:sz w:val="32"/>
          <w:szCs w:val="32"/>
        </w:rPr>
        <w:t>推进落实场地器材三年达标计划，针对体育场地、设施不足的学校，区县教育行政部门制定政策，支持有条件的学校体育场地、设施建设。充分发挥现有体育场地、设施功能，合理利用学校走廊、拐角、连廊等小区域，打造“微操场”“体育角”。有条件的学校建设智慧体育校园，开发智慧体育活动，开展“打卡赛”“冠军赛”，设立班级、年级、校级“排行榜”，评选月度、学期、年度运动“小健将”，营造“人人赛，项项赛，时时赛”智慧体育运动氛围。学校要制定体育场馆设施和器材安全管理制度，常态化开展安全风险隐患排查整治，做好对场馆的日常管理维护。加强对学生的安全教育与运动保护指导，建立运动伤害保险制度，维护学生在体育活动中的安全。</w:t>
      </w:r>
    </w:p>
    <w:p>
      <w:pPr>
        <w:spacing w:line="560" w:lineRule="exact"/>
        <w:ind w:firstLine="640" w:firstLineChars="200"/>
        <w:rPr>
          <w:rFonts w:hint="eastAsia" w:ascii="楷体_GB2312" w:hAnsi="楷体_GB2312" w:eastAsia="楷体_GB2312" w:cs="楷体_GB2312"/>
          <w:sz w:val="32"/>
          <w:szCs w:val="32"/>
        </w:rPr>
      </w:pPr>
      <w:r>
        <w:rPr>
          <w:rFonts w:hint="eastAsia" w:ascii="黑体" w:hAnsi="黑体" w:eastAsia="黑体" w:cs="黑体"/>
          <w:sz w:val="32"/>
          <w:szCs w:val="32"/>
        </w:rPr>
        <w:t>九、打造专业团队。</w:t>
      </w:r>
      <w:r>
        <w:rPr>
          <w:rFonts w:hint="eastAsia" w:ascii="仿宋_GB2312" w:hAnsi="仿宋_GB2312" w:eastAsia="仿宋_GB2312" w:cs="仿宋_GB2312"/>
          <w:sz w:val="32"/>
          <w:szCs w:val="32"/>
        </w:rPr>
        <w:t>强化学生卫生保健中心建设，设立专职健康教育教研员岗位，加强对学生体质健康促进工作的研究、指导与实施。区县要明确学生体质健康促进工作的专门机构、专职工作人员，统筹协调和推动落实相关工作。分专题组建健康促进与健康教育专家教师库，设立名师工作室，每年开展专题培训、包校指导。强化学生体质健康促进与近视防控专题教研、专项科研，设立市级专项课题，汇编优秀案例，组织现场会，促进成果转化与推广。鼓励与高等学校、专业机构联合，加强与其他省市工作交流，提升专业化水平。</w:t>
      </w:r>
    </w:p>
    <w:p>
      <w:pPr>
        <w:spacing w:line="560" w:lineRule="exact"/>
        <w:ind w:firstLine="640" w:firstLineChars="200"/>
        <w:rPr>
          <w:rFonts w:hint="eastAsia" w:ascii="楷体_GB2312" w:hAnsi="楷体_GB2312" w:eastAsia="楷体_GB2312" w:cs="楷体_GB2312"/>
          <w:sz w:val="32"/>
          <w:szCs w:val="32"/>
        </w:rPr>
      </w:pPr>
      <w:r>
        <w:rPr>
          <w:rFonts w:hint="eastAsia" w:ascii="黑体" w:hAnsi="黑体" w:eastAsia="黑体" w:cs="黑体"/>
          <w:sz w:val="32"/>
          <w:szCs w:val="32"/>
        </w:rPr>
        <w:t>十、建立协同机制。</w:t>
      </w:r>
      <w:r>
        <w:rPr>
          <w:rFonts w:hint="eastAsia" w:ascii="仿宋_GB2312" w:hAnsi="仿宋_GB2312" w:eastAsia="仿宋_GB2312" w:cs="仿宋_GB2312"/>
          <w:sz w:val="32"/>
          <w:szCs w:val="32"/>
        </w:rPr>
        <w:t>强化体教融合、医教融合，促进学校体育、卫生与健康教育协同发展。结合实际，建立学生体质健康促进城乡共同体、学校联合体。优化体育教师资源配置，采取走教、轮岗、转岗等多种方式，推动优秀体育教师城乡交流、跨校兼课、跨学段任教，满足学生多元化学习需求。组建区域体育教研联盟，定期开展联合教研和教学比武。构建校家联动机制，通过家长会、家长工作群等平台，经常性向家长开展宣传教育，引导家长关注孩子身心健康。鼓励学校为学生适度布置家庭体育作业，鼓励家长陪伴孩子开展家庭体育锻炼，提供营养均衡膳食，减少家庭视屏时间，营造健康家庭生活环境。</w:t>
      </w:r>
    </w:p>
    <w:p>
      <w:pPr>
        <w:spacing w:line="560" w:lineRule="exact"/>
        <w:ind w:firstLine="640" w:firstLineChars="200"/>
        <w:rPr>
          <w:rFonts w:ascii="楷体_GB2312" w:hAnsi="楷体_GB2312" w:eastAsia="楷体_GB2312" w:cs="楷体_GB2312"/>
          <w:sz w:val="32"/>
          <w:szCs w:val="32"/>
        </w:rPr>
      </w:pPr>
      <w:r>
        <w:rPr>
          <w:rFonts w:hint="eastAsia" w:ascii="黑体" w:hAnsi="黑体" w:eastAsia="黑体" w:cs="黑体"/>
          <w:sz w:val="32"/>
          <w:szCs w:val="32"/>
        </w:rPr>
        <w:t>十一、强化考核评价。</w:t>
      </w:r>
      <w:bookmarkStart w:id="6" w:name="OLE_LINK8"/>
      <w:r>
        <w:rPr>
          <w:rFonts w:hint="eastAsia" w:ascii="仿宋_GB2312" w:hAnsi="仿宋_GB2312" w:eastAsia="仿宋_GB2312" w:cs="仿宋_GB2312"/>
          <w:sz w:val="32"/>
          <w:szCs w:val="32"/>
        </w:rPr>
        <w:t>完善学校体质健康监测评价机制，将学生体质健康测试结果与年级主任、班主任、体育教师评优评先相结合。</w:t>
      </w:r>
      <w:bookmarkEnd w:id="6"/>
      <w:r>
        <w:rPr>
          <w:rFonts w:hint="eastAsia" w:ascii="仿宋_GB2312" w:hAnsi="仿宋_GB2312" w:eastAsia="仿宋_GB2312" w:cs="仿宋_GB2312"/>
          <w:sz w:val="32"/>
          <w:szCs w:val="32"/>
        </w:rPr>
        <w:t>参与市级评优与评奖的学生，原则上体质健康测试成绩应达到良好及以上。强化抽测结果使用，将学生体质健康优良率、近视率纳入市委、市政府对区县高质量发展综合绩效考核和直属中小学服务高质量发展绩效考核。将学生体质健康和视力健康结果通报区县人民政府，对连续两年排名后3位且出现下降趋势、数据一致性不合格的区县和学校进行约谈。将学生体质健康促进和近视防控任务清单落实情况纳入责任督学挂牌督导内容，定期进行督导评价。对完不成清单任务、学生体质健康优良率和近视率目标、超重肥胖和引体向上薄弱攻坚目标的分别给以红黄牌警示。对学生体质健康促进工作成效显著的单位和个人进行全市表扬。</w:t>
      </w:r>
    </w:p>
    <w:p>
      <w:pPr>
        <w:spacing w:line="560" w:lineRule="exact"/>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附件：2025年济南市中小学生体质健康促进和近视防控任</w:t>
      </w:r>
    </w:p>
    <w:p>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务清单（区县教育行政部门、中小学校）</w:t>
      </w:r>
    </w:p>
    <w:p>
      <w:pPr>
        <w:spacing w:line="560" w:lineRule="exact"/>
        <w:rPr>
          <w:rFonts w:ascii="仿宋_GB2312" w:hAnsi="仿宋_GB2312" w:eastAsia="仿宋_GB2312" w:cs="仿宋_GB2312"/>
          <w:sz w:val="32"/>
          <w:szCs w:val="32"/>
        </w:rPr>
        <w:sectPr>
          <w:footerReference r:id="rId3" w:type="default"/>
          <w:footerReference r:id="rId4" w:type="even"/>
          <w:pgSz w:w="11906" w:h="16838"/>
          <w:pgMar w:top="1984" w:right="1587" w:bottom="1701" w:left="1587" w:header="851" w:footer="992" w:gutter="0"/>
          <w:pgNumType w:start="1"/>
          <w:cols w:space="0" w:num="1"/>
          <w:docGrid w:type="lines" w:linePitch="312" w:charSpace="0"/>
        </w:sectPr>
      </w:pPr>
    </w:p>
    <w:p>
      <w:pPr>
        <w:spacing w:line="560" w:lineRule="exact"/>
        <w:rPr>
          <w:rFonts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附件</w:t>
      </w:r>
    </w:p>
    <w:p>
      <w:pPr>
        <w:spacing w:line="300" w:lineRule="exact"/>
        <w:rPr>
          <w:rFonts w:ascii="黑体" w:hAnsi="黑体" w:eastAsia="黑体" w:cs="黑体"/>
          <w:color w:val="000000"/>
          <w:kern w:val="0"/>
          <w:sz w:val="32"/>
          <w:szCs w:val="32"/>
          <w:lang w:bidi="ar"/>
        </w:rPr>
      </w:pPr>
    </w:p>
    <w:p>
      <w:pPr>
        <w:spacing w:line="600" w:lineRule="exact"/>
        <w:jc w:val="center"/>
        <w:rPr>
          <w:rFonts w:ascii="方正小标宋_GBK" w:hAnsi="方正小标宋简体" w:eastAsia="方正小标宋_GBK" w:cs="方正小标宋简体"/>
          <w:sz w:val="44"/>
          <w:szCs w:val="44"/>
        </w:rPr>
      </w:pPr>
      <w:bookmarkStart w:id="7" w:name="OLE_LINK4"/>
      <w:r>
        <w:rPr>
          <w:rFonts w:hint="eastAsia" w:ascii="方正小标宋_GBK" w:hAnsi="方正小标宋简体" w:eastAsia="方正小标宋_GBK" w:cs="方正小标宋简体"/>
          <w:sz w:val="44"/>
          <w:szCs w:val="44"/>
        </w:rPr>
        <w:t>2025年全市中小学生体质健康促进和近视防控任务清单</w:t>
      </w:r>
    </w:p>
    <w:p>
      <w:pPr>
        <w:spacing w:line="600" w:lineRule="exact"/>
        <w:jc w:val="center"/>
        <w:rPr>
          <w:rFonts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t>（区县教育行政部门）</w:t>
      </w:r>
    </w:p>
    <w:bookmarkEnd w:id="7"/>
    <w:p>
      <w:pPr>
        <w:spacing w:line="600" w:lineRule="exact"/>
        <w:jc w:val="center"/>
        <w:rPr>
          <w:rFonts w:ascii="方正小标宋简体" w:hAnsi="方正小标宋简体" w:eastAsia="方正小标宋简体" w:cs="方正小标宋简体"/>
          <w:sz w:val="36"/>
          <w:szCs w:val="36"/>
        </w:rPr>
      </w:pPr>
    </w:p>
    <w:tbl>
      <w:tblPr>
        <w:tblStyle w:val="8"/>
        <w:tblW w:w="1336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26"/>
        <w:gridCol w:w="9330"/>
        <w:gridCol w:w="1620"/>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3" w:hRule="atLeast"/>
        </w:trPr>
        <w:tc>
          <w:tcPr>
            <w:tcW w:w="826" w:type="dxa"/>
            <w:vAlign w:val="center"/>
          </w:tcPr>
          <w:p>
            <w:pPr>
              <w:spacing w:line="340" w:lineRule="exact"/>
              <w:jc w:val="center"/>
              <w:rPr>
                <w:rFonts w:ascii="黑体" w:hAnsi="黑体" w:eastAsia="黑体" w:cs="黑体"/>
                <w:sz w:val="28"/>
                <w:szCs w:val="28"/>
              </w:rPr>
            </w:pPr>
            <w:r>
              <w:rPr>
                <w:rFonts w:hint="eastAsia" w:ascii="黑体" w:hAnsi="黑体" w:eastAsia="黑体" w:cs="黑体"/>
                <w:sz w:val="28"/>
                <w:szCs w:val="28"/>
              </w:rPr>
              <w:t>序号</w:t>
            </w:r>
          </w:p>
        </w:tc>
        <w:tc>
          <w:tcPr>
            <w:tcW w:w="9330" w:type="dxa"/>
            <w:vAlign w:val="center"/>
          </w:tcPr>
          <w:p>
            <w:pPr>
              <w:spacing w:line="340" w:lineRule="exact"/>
              <w:jc w:val="center"/>
              <w:rPr>
                <w:rFonts w:ascii="黑体" w:hAnsi="黑体" w:eastAsia="黑体" w:cs="黑体"/>
                <w:sz w:val="28"/>
                <w:szCs w:val="28"/>
              </w:rPr>
            </w:pPr>
            <w:r>
              <w:rPr>
                <w:rFonts w:hint="eastAsia" w:ascii="黑体" w:hAnsi="黑体" w:eastAsia="黑体" w:cs="黑体"/>
                <w:sz w:val="28"/>
                <w:szCs w:val="28"/>
              </w:rPr>
              <w:t>工 作 内 容</w:t>
            </w:r>
          </w:p>
        </w:tc>
        <w:tc>
          <w:tcPr>
            <w:tcW w:w="1620" w:type="dxa"/>
            <w:vAlign w:val="center"/>
          </w:tcPr>
          <w:p>
            <w:pPr>
              <w:spacing w:line="340" w:lineRule="exact"/>
              <w:jc w:val="center"/>
              <w:rPr>
                <w:rFonts w:ascii="黑体" w:hAnsi="黑体" w:eastAsia="黑体" w:cs="黑体"/>
                <w:sz w:val="28"/>
                <w:szCs w:val="28"/>
              </w:rPr>
            </w:pPr>
            <w:r>
              <w:rPr>
                <w:rFonts w:hint="eastAsia" w:ascii="黑体" w:hAnsi="黑体" w:eastAsia="黑体" w:cs="黑体"/>
                <w:sz w:val="28"/>
                <w:szCs w:val="28"/>
              </w:rPr>
              <w:t>完成期限</w:t>
            </w:r>
          </w:p>
        </w:tc>
        <w:tc>
          <w:tcPr>
            <w:tcW w:w="1590" w:type="dxa"/>
            <w:shd w:val="clear" w:color="auto" w:fill="auto"/>
            <w:vAlign w:val="center"/>
          </w:tcPr>
          <w:p>
            <w:pPr>
              <w:spacing w:line="340" w:lineRule="exact"/>
              <w:jc w:val="center"/>
              <w:rPr>
                <w:rFonts w:ascii="黑体" w:hAnsi="黑体" w:eastAsia="黑体" w:cs="黑体"/>
                <w:sz w:val="28"/>
                <w:szCs w:val="28"/>
              </w:rPr>
            </w:pPr>
            <w:r>
              <w:rPr>
                <w:rFonts w:hint="eastAsia" w:ascii="黑体" w:hAnsi="黑体" w:eastAsia="黑体" w:cs="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8" w:hRule="atLeast"/>
        </w:trPr>
        <w:tc>
          <w:tcPr>
            <w:tcW w:w="826"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9330" w:type="dxa"/>
            <w:vAlign w:val="center"/>
          </w:tcPr>
          <w:p>
            <w:pPr>
              <w:spacing w:line="3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建立学生体质健康促进和近视防控工作长效推进机制和考核评估体系；制定2025年学生体质健康促进和近视防控工作实施方案，明确目标任务和工作措施。</w:t>
            </w:r>
          </w:p>
        </w:tc>
        <w:tc>
          <w:tcPr>
            <w:tcW w:w="1620"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6月</w:t>
            </w:r>
          </w:p>
        </w:tc>
        <w:tc>
          <w:tcPr>
            <w:tcW w:w="1590" w:type="dxa"/>
            <w:shd w:val="clear" w:color="auto" w:fill="auto"/>
            <w:vAlign w:val="center"/>
          </w:tcPr>
          <w:p>
            <w:pPr>
              <w:spacing w:line="34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9" w:hRule="atLeast"/>
        </w:trPr>
        <w:tc>
          <w:tcPr>
            <w:tcW w:w="826"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9330" w:type="dxa"/>
            <w:vAlign w:val="center"/>
          </w:tcPr>
          <w:p>
            <w:pPr>
              <w:spacing w:line="3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召开学生体质健康促进与近视防控专题工作会议，压实学校主体管理责任。</w:t>
            </w:r>
          </w:p>
        </w:tc>
        <w:tc>
          <w:tcPr>
            <w:tcW w:w="1620"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7月</w:t>
            </w:r>
          </w:p>
        </w:tc>
        <w:tc>
          <w:tcPr>
            <w:tcW w:w="1590" w:type="dxa"/>
            <w:shd w:val="clear" w:color="auto" w:fill="auto"/>
            <w:vAlign w:val="center"/>
          </w:tcPr>
          <w:p>
            <w:pPr>
              <w:spacing w:line="34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7" w:hRule="atLeast"/>
        </w:trPr>
        <w:tc>
          <w:tcPr>
            <w:tcW w:w="826"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9330" w:type="dxa"/>
            <w:vAlign w:val="center"/>
          </w:tcPr>
          <w:p>
            <w:pPr>
              <w:spacing w:line="3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建立体育课表备案制度；备案体育课表；公布投诉举报电话。</w:t>
            </w:r>
          </w:p>
        </w:tc>
        <w:tc>
          <w:tcPr>
            <w:tcW w:w="1620"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6月-12月</w:t>
            </w:r>
          </w:p>
        </w:tc>
        <w:tc>
          <w:tcPr>
            <w:tcW w:w="1590" w:type="dxa"/>
            <w:shd w:val="clear" w:color="auto" w:fill="auto"/>
            <w:vAlign w:val="center"/>
          </w:tcPr>
          <w:p>
            <w:pPr>
              <w:spacing w:line="34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3" w:hRule="atLeast"/>
        </w:trPr>
        <w:tc>
          <w:tcPr>
            <w:tcW w:w="826"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9330" w:type="dxa"/>
            <w:vAlign w:val="center"/>
          </w:tcPr>
          <w:p>
            <w:pPr>
              <w:spacing w:line="3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每学期开展不少于3次体育教学督导检查；通报检查结果。</w:t>
            </w:r>
          </w:p>
        </w:tc>
        <w:tc>
          <w:tcPr>
            <w:tcW w:w="1620"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6月-12月</w:t>
            </w:r>
          </w:p>
        </w:tc>
        <w:tc>
          <w:tcPr>
            <w:tcW w:w="1590" w:type="dxa"/>
            <w:shd w:val="clear" w:color="auto" w:fill="auto"/>
            <w:vAlign w:val="center"/>
          </w:tcPr>
          <w:p>
            <w:pPr>
              <w:spacing w:line="340" w:lineRule="exact"/>
              <w:jc w:val="center"/>
              <w:rPr>
                <w:rFonts w:ascii="仿宋_GB2312" w:hAnsi="仿宋_GB2312" w:eastAsia="仿宋_GB2312" w:cs="仿宋_GB2312"/>
                <w:sz w:val="28"/>
                <w:szCs w:val="28"/>
              </w:rPr>
            </w:pPr>
          </w:p>
        </w:tc>
      </w:tr>
    </w:tbl>
    <w:p>
      <w:pPr>
        <w:spacing w:line="400" w:lineRule="exact"/>
        <w:rPr>
          <w:rFonts w:ascii="黑体" w:hAnsi="黑体" w:eastAsia="黑体" w:cs="黑体"/>
          <w:color w:val="000000"/>
          <w:kern w:val="0"/>
          <w:sz w:val="32"/>
          <w:szCs w:val="32"/>
          <w:lang w:bidi="ar"/>
        </w:rPr>
      </w:pPr>
    </w:p>
    <w:tbl>
      <w:tblPr>
        <w:tblStyle w:val="8"/>
        <w:tblW w:w="1336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26"/>
        <w:gridCol w:w="9330"/>
        <w:gridCol w:w="1620"/>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3" w:hRule="atLeast"/>
        </w:trPr>
        <w:tc>
          <w:tcPr>
            <w:tcW w:w="826"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9330" w:type="dxa"/>
            <w:vAlign w:val="center"/>
          </w:tcPr>
          <w:p>
            <w:pPr>
              <w:spacing w:line="3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开展“阳光体育大课间”展评活动，指导各中小学校结合实际提升大课间体育活动效能。</w:t>
            </w:r>
          </w:p>
        </w:tc>
        <w:tc>
          <w:tcPr>
            <w:tcW w:w="1620" w:type="dxa"/>
            <w:shd w:val="clear" w:color="auto" w:fill="auto"/>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6月-12月</w:t>
            </w:r>
          </w:p>
        </w:tc>
        <w:tc>
          <w:tcPr>
            <w:tcW w:w="1590" w:type="dxa"/>
            <w:shd w:val="clear" w:color="auto" w:fill="auto"/>
            <w:vAlign w:val="center"/>
          </w:tcPr>
          <w:p>
            <w:pPr>
              <w:spacing w:line="34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3" w:hRule="atLeast"/>
        </w:trPr>
        <w:tc>
          <w:tcPr>
            <w:tcW w:w="826"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9330" w:type="dxa"/>
            <w:vAlign w:val="center"/>
          </w:tcPr>
          <w:p>
            <w:pPr>
              <w:spacing w:line="3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组织中小学生阳光体测班级联赛；参加市级阳光体测班级联赛。</w:t>
            </w:r>
          </w:p>
        </w:tc>
        <w:tc>
          <w:tcPr>
            <w:tcW w:w="1620" w:type="dxa"/>
            <w:shd w:val="clear" w:color="auto" w:fill="auto"/>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6月－10月</w:t>
            </w:r>
          </w:p>
        </w:tc>
        <w:tc>
          <w:tcPr>
            <w:tcW w:w="1590" w:type="dxa"/>
            <w:shd w:val="clear" w:color="auto" w:fill="auto"/>
            <w:vAlign w:val="center"/>
          </w:tcPr>
          <w:p>
            <w:pPr>
              <w:spacing w:line="34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3" w:hRule="atLeast"/>
        </w:trPr>
        <w:tc>
          <w:tcPr>
            <w:tcW w:w="826"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9330" w:type="dxa"/>
            <w:vAlign w:val="center"/>
          </w:tcPr>
          <w:p>
            <w:pPr>
              <w:spacing w:line="3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以学区为单位，构建幼、小、初一体化近视防控网格式触点管理体系，健全完善相关制度。</w:t>
            </w:r>
          </w:p>
        </w:tc>
        <w:tc>
          <w:tcPr>
            <w:tcW w:w="1620"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6月-12月</w:t>
            </w:r>
          </w:p>
        </w:tc>
        <w:tc>
          <w:tcPr>
            <w:tcW w:w="1590" w:type="dxa"/>
            <w:shd w:val="clear" w:color="auto" w:fill="auto"/>
            <w:vAlign w:val="center"/>
          </w:tcPr>
          <w:p>
            <w:pPr>
              <w:spacing w:line="34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0" w:hRule="atLeast"/>
        </w:trPr>
        <w:tc>
          <w:tcPr>
            <w:tcW w:w="826"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9330" w:type="dxa"/>
            <w:vAlign w:val="center"/>
          </w:tcPr>
          <w:p>
            <w:pPr>
              <w:spacing w:line="3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建立视力监测预警机制，实施色标管理；每学年至少开展1次网格内视力抽查，强化过程监管和结果考核。</w:t>
            </w:r>
          </w:p>
        </w:tc>
        <w:tc>
          <w:tcPr>
            <w:tcW w:w="1620"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6月-12月</w:t>
            </w:r>
          </w:p>
        </w:tc>
        <w:tc>
          <w:tcPr>
            <w:tcW w:w="1590" w:type="dxa"/>
            <w:shd w:val="clear" w:color="auto" w:fill="auto"/>
            <w:vAlign w:val="center"/>
          </w:tcPr>
          <w:p>
            <w:pPr>
              <w:spacing w:line="34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3" w:hRule="atLeast"/>
        </w:trPr>
        <w:tc>
          <w:tcPr>
            <w:tcW w:w="826"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9330" w:type="dxa"/>
            <w:vAlign w:val="center"/>
          </w:tcPr>
          <w:p>
            <w:pPr>
              <w:spacing w:line="3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组建近视防控宣讲团，结合“全国爱眼日”等时间节点入校开展近视防控宣讲。</w:t>
            </w:r>
          </w:p>
        </w:tc>
        <w:tc>
          <w:tcPr>
            <w:tcW w:w="1620"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6月-12月</w:t>
            </w:r>
          </w:p>
        </w:tc>
        <w:tc>
          <w:tcPr>
            <w:tcW w:w="1590" w:type="dxa"/>
            <w:shd w:val="clear" w:color="auto" w:fill="auto"/>
            <w:vAlign w:val="center"/>
          </w:tcPr>
          <w:p>
            <w:pPr>
              <w:spacing w:line="34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3" w:hRule="atLeast"/>
        </w:trPr>
        <w:tc>
          <w:tcPr>
            <w:tcW w:w="826"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9330" w:type="dxa"/>
            <w:vAlign w:val="center"/>
          </w:tcPr>
          <w:p>
            <w:pPr>
              <w:spacing w:line="3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每学期至少开展1次学校教学卫生环境检查，重点检查灯光照明、作业布置、手机等电子产品管理、学生读写习惯、课桌椅高度调整和座次轮换等情况。</w:t>
            </w:r>
          </w:p>
        </w:tc>
        <w:tc>
          <w:tcPr>
            <w:tcW w:w="1620"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9月-12月</w:t>
            </w:r>
          </w:p>
        </w:tc>
        <w:tc>
          <w:tcPr>
            <w:tcW w:w="1590" w:type="dxa"/>
            <w:shd w:val="clear" w:color="auto" w:fill="auto"/>
            <w:vAlign w:val="center"/>
          </w:tcPr>
          <w:p>
            <w:pPr>
              <w:spacing w:line="34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3" w:hRule="atLeast"/>
        </w:trPr>
        <w:tc>
          <w:tcPr>
            <w:tcW w:w="826"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9330" w:type="dxa"/>
            <w:vAlign w:val="center"/>
          </w:tcPr>
          <w:p>
            <w:pPr>
              <w:spacing w:line="3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制定学生超重肥胖和引体向上薄弱项目攻坚方案，明确工作目标，督促指导学校开展薄弱项目攻坚行动。</w:t>
            </w:r>
          </w:p>
        </w:tc>
        <w:tc>
          <w:tcPr>
            <w:tcW w:w="1620"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6月-12月</w:t>
            </w:r>
          </w:p>
        </w:tc>
        <w:tc>
          <w:tcPr>
            <w:tcW w:w="1590" w:type="dxa"/>
            <w:shd w:val="clear" w:color="auto" w:fill="auto"/>
            <w:vAlign w:val="center"/>
          </w:tcPr>
          <w:p>
            <w:pPr>
              <w:spacing w:line="34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3" w:hRule="atLeast"/>
        </w:trPr>
        <w:tc>
          <w:tcPr>
            <w:tcW w:w="826"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9330" w:type="dxa"/>
            <w:vAlign w:val="center"/>
          </w:tcPr>
          <w:p>
            <w:pPr>
              <w:spacing w:line="3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组织区级引体向上比赛；参加市级引体向上比赛；指导学校开展校级、班级引体向上挑战赛。</w:t>
            </w:r>
          </w:p>
        </w:tc>
        <w:tc>
          <w:tcPr>
            <w:tcW w:w="1620"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6月-10月</w:t>
            </w:r>
          </w:p>
        </w:tc>
        <w:tc>
          <w:tcPr>
            <w:tcW w:w="1590" w:type="dxa"/>
            <w:shd w:val="clear" w:color="auto" w:fill="auto"/>
            <w:vAlign w:val="center"/>
          </w:tcPr>
          <w:p>
            <w:pPr>
              <w:spacing w:line="340" w:lineRule="exact"/>
              <w:jc w:val="center"/>
              <w:rPr>
                <w:rFonts w:ascii="仿宋_GB2312" w:hAnsi="仿宋_GB2312" w:eastAsia="仿宋_GB2312" w:cs="仿宋_GB2312"/>
                <w:sz w:val="28"/>
                <w:szCs w:val="28"/>
              </w:rPr>
            </w:pPr>
          </w:p>
        </w:tc>
      </w:tr>
    </w:tbl>
    <w:tbl>
      <w:tblPr>
        <w:tblStyle w:val="13"/>
        <w:tblW w:w="13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6"/>
        <w:gridCol w:w="9330"/>
        <w:gridCol w:w="1620"/>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826"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9330" w:type="dxa"/>
            <w:vAlign w:val="center"/>
          </w:tcPr>
          <w:p>
            <w:pPr>
              <w:spacing w:line="3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完成市定超重肥胖和引体向上项目薄弱攻坚目标。</w:t>
            </w:r>
          </w:p>
        </w:tc>
        <w:tc>
          <w:tcPr>
            <w:tcW w:w="1620"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12月</w:t>
            </w:r>
          </w:p>
        </w:tc>
        <w:tc>
          <w:tcPr>
            <w:tcW w:w="1590" w:type="dxa"/>
            <w:shd w:val="clear" w:color="auto" w:fill="auto"/>
            <w:vAlign w:val="center"/>
          </w:tcPr>
          <w:p>
            <w:pPr>
              <w:spacing w:line="34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826"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9330" w:type="dxa"/>
            <w:vAlign w:val="center"/>
          </w:tcPr>
          <w:p>
            <w:pPr>
              <w:spacing w:line="3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每学期至少组织1次学生体质健康促进专题教研活动，开展教学训练方法师资培训。</w:t>
            </w:r>
          </w:p>
        </w:tc>
        <w:tc>
          <w:tcPr>
            <w:tcW w:w="1620"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6月-12月</w:t>
            </w:r>
          </w:p>
        </w:tc>
        <w:tc>
          <w:tcPr>
            <w:tcW w:w="1590" w:type="dxa"/>
            <w:shd w:val="clear" w:color="auto" w:fill="auto"/>
            <w:vAlign w:val="center"/>
          </w:tcPr>
          <w:p>
            <w:pPr>
              <w:spacing w:line="34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826"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9330" w:type="dxa"/>
            <w:vAlign w:val="center"/>
          </w:tcPr>
          <w:p>
            <w:pPr>
              <w:spacing w:line="3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强化对薄弱学校的结对帮扶，按照就近、择优原则，安排骨干教师定期对薄弱学校进行教学训练指导。</w:t>
            </w:r>
          </w:p>
        </w:tc>
        <w:tc>
          <w:tcPr>
            <w:tcW w:w="1620"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6月-12月</w:t>
            </w:r>
          </w:p>
        </w:tc>
        <w:tc>
          <w:tcPr>
            <w:tcW w:w="1590" w:type="dxa"/>
            <w:shd w:val="clear" w:color="auto" w:fill="auto"/>
            <w:vAlign w:val="center"/>
          </w:tcPr>
          <w:p>
            <w:pPr>
              <w:spacing w:line="34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826"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9330" w:type="dxa"/>
            <w:vAlign w:val="center"/>
          </w:tcPr>
          <w:p>
            <w:pPr>
              <w:spacing w:line="3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推进落实场地器材三年达标计划，制定出台支持政策，帮助场地设施不足学校体育场地设施建设。</w:t>
            </w:r>
          </w:p>
        </w:tc>
        <w:tc>
          <w:tcPr>
            <w:tcW w:w="1620"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12月</w:t>
            </w:r>
          </w:p>
        </w:tc>
        <w:tc>
          <w:tcPr>
            <w:tcW w:w="1590" w:type="dxa"/>
            <w:shd w:val="clear" w:color="auto" w:fill="auto"/>
            <w:vAlign w:val="center"/>
          </w:tcPr>
          <w:p>
            <w:pPr>
              <w:spacing w:line="34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826"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9330" w:type="dxa"/>
            <w:vAlign w:val="center"/>
          </w:tcPr>
          <w:p>
            <w:pPr>
              <w:spacing w:line="3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强化专业队伍建设，明确区县级学生体质健康工作的专门机构，组建专家教师团队，加强学生体质健康促进工作的研究、指导与实施。</w:t>
            </w:r>
          </w:p>
        </w:tc>
        <w:tc>
          <w:tcPr>
            <w:tcW w:w="1620"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6月-12月</w:t>
            </w:r>
          </w:p>
        </w:tc>
        <w:tc>
          <w:tcPr>
            <w:tcW w:w="1590" w:type="dxa"/>
            <w:shd w:val="clear" w:color="auto" w:fill="auto"/>
            <w:vAlign w:val="center"/>
          </w:tcPr>
          <w:p>
            <w:pPr>
              <w:spacing w:line="34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826"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18</w:t>
            </w:r>
          </w:p>
        </w:tc>
        <w:tc>
          <w:tcPr>
            <w:tcW w:w="9330" w:type="dxa"/>
            <w:vAlign w:val="center"/>
          </w:tcPr>
          <w:p>
            <w:pPr>
              <w:spacing w:line="3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组织本区域专家教师或邀请市级专家教师团队开展专题送教送学活动，提升区域学校学生体质健康促进工作水平。</w:t>
            </w:r>
          </w:p>
        </w:tc>
        <w:tc>
          <w:tcPr>
            <w:tcW w:w="1620"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6月-10月</w:t>
            </w:r>
          </w:p>
        </w:tc>
        <w:tc>
          <w:tcPr>
            <w:tcW w:w="1590" w:type="dxa"/>
            <w:shd w:val="clear" w:color="auto" w:fill="auto"/>
            <w:vAlign w:val="center"/>
          </w:tcPr>
          <w:p>
            <w:pPr>
              <w:spacing w:line="34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826"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19</w:t>
            </w:r>
          </w:p>
        </w:tc>
        <w:tc>
          <w:tcPr>
            <w:tcW w:w="9330" w:type="dxa"/>
            <w:vAlign w:val="center"/>
          </w:tcPr>
          <w:p>
            <w:pPr>
              <w:spacing w:line="3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每学期开展一次学生体质健康抽测，覆盖全部中小学校，强化结果反馈与考核评价。</w:t>
            </w:r>
          </w:p>
        </w:tc>
        <w:tc>
          <w:tcPr>
            <w:tcW w:w="1620"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6月-12月</w:t>
            </w:r>
          </w:p>
        </w:tc>
        <w:tc>
          <w:tcPr>
            <w:tcW w:w="1590" w:type="dxa"/>
            <w:shd w:val="clear" w:color="auto" w:fill="auto"/>
            <w:vAlign w:val="center"/>
          </w:tcPr>
          <w:p>
            <w:pPr>
              <w:spacing w:line="34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826"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9330" w:type="dxa"/>
            <w:vAlign w:val="center"/>
          </w:tcPr>
          <w:p>
            <w:pPr>
              <w:spacing w:line="3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完成市定学生体质健康优良率、近视率目标。</w:t>
            </w:r>
          </w:p>
        </w:tc>
        <w:tc>
          <w:tcPr>
            <w:tcW w:w="1620"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10月</w:t>
            </w:r>
          </w:p>
        </w:tc>
        <w:tc>
          <w:tcPr>
            <w:tcW w:w="1590" w:type="dxa"/>
            <w:shd w:val="clear" w:color="auto" w:fill="auto"/>
            <w:vAlign w:val="center"/>
          </w:tcPr>
          <w:p>
            <w:pPr>
              <w:spacing w:line="340" w:lineRule="exact"/>
              <w:jc w:val="center"/>
              <w:rPr>
                <w:rFonts w:ascii="仿宋_GB2312" w:hAnsi="仿宋_GB2312" w:eastAsia="仿宋_GB2312" w:cs="仿宋_GB2312"/>
                <w:sz w:val="28"/>
                <w:szCs w:val="28"/>
              </w:rPr>
            </w:pPr>
          </w:p>
        </w:tc>
      </w:tr>
    </w:tbl>
    <w:p>
      <w:pPr>
        <w:spacing w:line="400" w:lineRule="exact"/>
        <w:rPr>
          <w:rFonts w:ascii="黑体" w:hAnsi="黑体" w:eastAsia="黑体" w:cs="黑体"/>
          <w:color w:val="000000"/>
          <w:kern w:val="0"/>
          <w:sz w:val="32"/>
          <w:szCs w:val="32"/>
          <w:lang w:bidi="ar"/>
        </w:rPr>
      </w:pPr>
    </w:p>
    <w:p>
      <w:pPr>
        <w:spacing w:line="300" w:lineRule="exact"/>
        <w:jc w:val="center"/>
        <w:rPr>
          <w:rFonts w:ascii="方正小标宋_GBK" w:hAnsi="方正小标宋简体" w:eastAsia="方正小标宋_GBK" w:cs="方正小标宋简体"/>
          <w:sz w:val="44"/>
          <w:szCs w:val="44"/>
        </w:rPr>
      </w:pPr>
      <w:bookmarkStart w:id="8" w:name="OLE_LINK5"/>
    </w:p>
    <w:p>
      <w:pPr>
        <w:spacing w:line="600" w:lineRule="exact"/>
        <w:jc w:val="center"/>
        <w:rPr>
          <w:rFonts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t>2025年全市中小学生体质健康促进和近视防控任务清单</w:t>
      </w:r>
    </w:p>
    <w:p>
      <w:pPr>
        <w:spacing w:line="600" w:lineRule="exact"/>
        <w:jc w:val="center"/>
        <w:rPr>
          <w:rFonts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sz w:val="44"/>
          <w:szCs w:val="44"/>
        </w:rPr>
        <w:t>（中小学校）</w:t>
      </w:r>
    </w:p>
    <w:bookmarkEnd w:id="8"/>
    <w:p>
      <w:pPr>
        <w:spacing w:line="600" w:lineRule="exact"/>
        <w:jc w:val="center"/>
        <w:rPr>
          <w:rFonts w:ascii="方正小标宋简体" w:hAnsi="方正小标宋简体" w:eastAsia="方正小标宋简体" w:cs="方正小标宋简体"/>
          <w:sz w:val="28"/>
          <w:szCs w:val="28"/>
        </w:rPr>
      </w:pPr>
    </w:p>
    <w:tbl>
      <w:tblPr>
        <w:tblStyle w:val="8"/>
        <w:tblW w:w="1337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25"/>
        <w:gridCol w:w="9346"/>
        <w:gridCol w:w="1620"/>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trPr>
        <w:tc>
          <w:tcPr>
            <w:tcW w:w="825" w:type="dxa"/>
            <w:vAlign w:val="center"/>
          </w:tcPr>
          <w:p>
            <w:pPr>
              <w:spacing w:line="340" w:lineRule="exact"/>
              <w:jc w:val="center"/>
              <w:rPr>
                <w:rFonts w:ascii="黑体" w:hAnsi="黑体" w:eastAsia="黑体" w:cs="黑体"/>
                <w:sz w:val="28"/>
                <w:szCs w:val="28"/>
              </w:rPr>
            </w:pPr>
            <w:r>
              <w:rPr>
                <w:rFonts w:hint="eastAsia" w:ascii="黑体" w:hAnsi="黑体" w:eastAsia="黑体" w:cs="黑体"/>
                <w:sz w:val="28"/>
                <w:szCs w:val="28"/>
              </w:rPr>
              <w:t>序号</w:t>
            </w:r>
          </w:p>
        </w:tc>
        <w:tc>
          <w:tcPr>
            <w:tcW w:w="9346" w:type="dxa"/>
            <w:vAlign w:val="center"/>
          </w:tcPr>
          <w:p>
            <w:pPr>
              <w:spacing w:line="340" w:lineRule="exact"/>
              <w:jc w:val="center"/>
              <w:rPr>
                <w:rFonts w:ascii="黑体" w:hAnsi="黑体" w:eastAsia="黑体" w:cs="黑体"/>
                <w:sz w:val="28"/>
                <w:szCs w:val="28"/>
              </w:rPr>
            </w:pPr>
            <w:r>
              <w:rPr>
                <w:rFonts w:hint="eastAsia" w:ascii="黑体" w:hAnsi="黑体" w:eastAsia="黑体" w:cs="黑体"/>
                <w:sz w:val="28"/>
                <w:szCs w:val="28"/>
              </w:rPr>
              <w:t>工 作 内 容</w:t>
            </w:r>
          </w:p>
        </w:tc>
        <w:tc>
          <w:tcPr>
            <w:tcW w:w="1620" w:type="dxa"/>
            <w:vAlign w:val="center"/>
          </w:tcPr>
          <w:p>
            <w:pPr>
              <w:spacing w:line="340" w:lineRule="exact"/>
              <w:jc w:val="center"/>
              <w:rPr>
                <w:rFonts w:ascii="黑体" w:hAnsi="黑体" w:eastAsia="黑体" w:cs="黑体"/>
                <w:sz w:val="28"/>
                <w:szCs w:val="28"/>
              </w:rPr>
            </w:pPr>
            <w:r>
              <w:rPr>
                <w:rFonts w:hint="eastAsia" w:ascii="黑体" w:hAnsi="黑体" w:eastAsia="黑体" w:cs="黑体"/>
                <w:sz w:val="28"/>
                <w:szCs w:val="28"/>
              </w:rPr>
              <w:t>完成期限</w:t>
            </w:r>
          </w:p>
        </w:tc>
        <w:tc>
          <w:tcPr>
            <w:tcW w:w="1584" w:type="dxa"/>
            <w:vAlign w:val="center"/>
          </w:tcPr>
          <w:p>
            <w:pPr>
              <w:spacing w:line="340" w:lineRule="exact"/>
              <w:jc w:val="center"/>
              <w:rPr>
                <w:rFonts w:ascii="黑体" w:hAnsi="黑体" w:eastAsia="黑体" w:cs="黑体"/>
                <w:sz w:val="28"/>
                <w:szCs w:val="28"/>
              </w:rPr>
            </w:pPr>
            <w:r>
              <w:rPr>
                <w:rFonts w:hint="eastAsia" w:ascii="黑体" w:hAnsi="黑体" w:eastAsia="黑体" w:cs="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4" w:hRule="atLeast"/>
        </w:trPr>
        <w:tc>
          <w:tcPr>
            <w:tcW w:w="825"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9346" w:type="dxa"/>
            <w:vAlign w:val="center"/>
          </w:tcPr>
          <w:p>
            <w:pPr>
              <w:spacing w:line="3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成立学生体质健康促进和近视防控工作领导小组，校长任组长，分管校长任副组长，相关部门主任、年级主任、班主任、体育教师为工作组成员，明确工作职责。</w:t>
            </w:r>
          </w:p>
        </w:tc>
        <w:tc>
          <w:tcPr>
            <w:tcW w:w="1620"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6月-9月</w:t>
            </w:r>
          </w:p>
        </w:tc>
        <w:tc>
          <w:tcPr>
            <w:tcW w:w="1584" w:type="dxa"/>
            <w:vAlign w:val="center"/>
          </w:tcPr>
          <w:p>
            <w:pPr>
              <w:spacing w:line="34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trPr>
        <w:tc>
          <w:tcPr>
            <w:tcW w:w="825"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9346" w:type="dxa"/>
            <w:vAlign w:val="center"/>
          </w:tcPr>
          <w:p>
            <w:pPr>
              <w:spacing w:line="3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结合实际，制定学生体质健康促进和近视防控工作实施方案，明确学生体质健康优良率年度提升目标和工作举措，定期研究部署，强化过程监管。</w:t>
            </w:r>
          </w:p>
        </w:tc>
        <w:tc>
          <w:tcPr>
            <w:tcW w:w="1620"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6月-9月</w:t>
            </w:r>
          </w:p>
        </w:tc>
        <w:tc>
          <w:tcPr>
            <w:tcW w:w="1584" w:type="dxa"/>
            <w:vAlign w:val="center"/>
          </w:tcPr>
          <w:p>
            <w:pPr>
              <w:spacing w:line="34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trPr>
        <w:tc>
          <w:tcPr>
            <w:tcW w:w="825"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9346" w:type="dxa"/>
            <w:vAlign w:val="center"/>
          </w:tcPr>
          <w:p>
            <w:pPr>
              <w:spacing w:line="3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向上级教育主管部门报送体育课表；通过校园网等方式“晒课表”；公开举报电话，接受社会监督。</w:t>
            </w:r>
          </w:p>
        </w:tc>
        <w:tc>
          <w:tcPr>
            <w:tcW w:w="1620"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6月-12月</w:t>
            </w:r>
          </w:p>
        </w:tc>
        <w:tc>
          <w:tcPr>
            <w:tcW w:w="1584" w:type="dxa"/>
            <w:vAlign w:val="center"/>
          </w:tcPr>
          <w:p>
            <w:pPr>
              <w:spacing w:line="34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4" w:hRule="atLeast"/>
        </w:trPr>
        <w:tc>
          <w:tcPr>
            <w:tcW w:w="825"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9346" w:type="dxa"/>
            <w:vAlign w:val="center"/>
          </w:tcPr>
          <w:p>
            <w:pPr>
              <w:spacing w:line="3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建立体育教学质量监测评价机制，落实国家体育课程标准，优化教学内容设置，将学生上课情况、运动技能掌握情况和体能水平提升情况作为重要考核内容。</w:t>
            </w:r>
          </w:p>
        </w:tc>
        <w:tc>
          <w:tcPr>
            <w:tcW w:w="1620"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6月-9月</w:t>
            </w:r>
          </w:p>
        </w:tc>
        <w:tc>
          <w:tcPr>
            <w:tcW w:w="1584" w:type="dxa"/>
            <w:vAlign w:val="center"/>
          </w:tcPr>
          <w:p>
            <w:pPr>
              <w:spacing w:line="340" w:lineRule="exact"/>
              <w:jc w:val="center"/>
              <w:rPr>
                <w:rFonts w:ascii="仿宋_GB2312" w:hAnsi="仿宋_GB2312" w:eastAsia="仿宋_GB2312" w:cs="仿宋_GB2312"/>
                <w:sz w:val="28"/>
                <w:szCs w:val="28"/>
              </w:rPr>
            </w:pPr>
          </w:p>
        </w:tc>
      </w:tr>
    </w:tbl>
    <w:p>
      <w:pPr>
        <w:spacing w:line="400" w:lineRule="exact"/>
        <w:rPr>
          <w:rFonts w:ascii="黑体" w:hAnsi="黑体" w:eastAsia="黑体" w:cs="黑体"/>
          <w:color w:val="000000"/>
          <w:kern w:val="0"/>
          <w:sz w:val="32"/>
          <w:szCs w:val="32"/>
          <w:lang w:bidi="ar"/>
        </w:rPr>
      </w:pPr>
    </w:p>
    <w:tbl>
      <w:tblPr>
        <w:tblStyle w:val="8"/>
        <w:tblW w:w="1337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25"/>
        <w:gridCol w:w="9346"/>
        <w:gridCol w:w="1620"/>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trPr>
        <w:tc>
          <w:tcPr>
            <w:tcW w:w="825"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9346" w:type="dxa"/>
            <w:vAlign w:val="center"/>
          </w:tcPr>
          <w:p>
            <w:pPr>
              <w:spacing w:line="3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建立体育课堂教学质量常规检查机制，年级主任、部门主任或分管校长每周至少检查1次体育课堂教学情况，校长每月调度。</w:t>
            </w:r>
          </w:p>
        </w:tc>
        <w:tc>
          <w:tcPr>
            <w:tcW w:w="1620"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6月-12月</w:t>
            </w:r>
          </w:p>
        </w:tc>
        <w:tc>
          <w:tcPr>
            <w:tcW w:w="1584" w:type="dxa"/>
            <w:vAlign w:val="center"/>
          </w:tcPr>
          <w:p>
            <w:pPr>
              <w:spacing w:line="34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4" w:hRule="atLeast"/>
        </w:trPr>
        <w:tc>
          <w:tcPr>
            <w:tcW w:w="825"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9346" w:type="dxa"/>
            <w:vAlign w:val="center"/>
          </w:tcPr>
          <w:p>
            <w:pPr>
              <w:spacing w:line="3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每天上下午各开展1次不少于30分钟的大课间体育活动，每次活动内容不少于2项，有效活动时间不少于20分钟，中等强度活动时间不少于10分钟。</w:t>
            </w:r>
          </w:p>
        </w:tc>
        <w:tc>
          <w:tcPr>
            <w:tcW w:w="1620"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6月-12月</w:t>
            </w:r>
          </w:p>
        </w:tc>
        <w:tc>
          <w:tcPr>
            <w:tcW w:w="1584" w:type="dxa"/>
            <w:vAlign w:val="center"/>
          </w:tcPr>
          <w:p>
            <w:pPr>
              <w:spacing w:line="34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trPr>
        <w:tc>
          <w:tcPr>
            <w:tcW w:w="825"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9346" w:type="dxa"/>
            <w:vAlign w:val="center"/>
          </w:tcPr>
          <w:p>
            <w:pPr>
              <w:spacing w:line="3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春、秋季学期各组织1次学生全员参加的班级联赛或运动会。</w:t>
            </w:r>
          </w:p>
        </w:tc>
        <w:tc>
          <w:tcPr>
            <w:tcW w:w="1620"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6月-12月</w:t>
            </w:r>
          </w:p>
        </w:tc>
        <w:tc>
          <w:tcPr>
            <w:tcW w:w="1584" w:type="dxa"/>
            <w:vAlign w:val="center"/>
          </w:tcPr>
          <w:p>
            <w:pPr>
              <w:spacing w:line="34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4" w:hRule="atLeast"/>
        </w:trPr>
        <w:tc>
          <w:tcPr>
            <w:tcW w:w="825"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9346" w:type="dxa"/>
            <w:vAlign w:val="center"/>
          </w:tcPr>
          <w:p>
            <w:pPr>
              <w:spacing w:line="3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统筹体育课、大课间、课后体育延时服务、校本体育课程、社团体育课程等，保证学生每天校内综合体育活动时间不少于2小时。</w:t>
            </w:r>
          </w:p>
        </w:tc>
        <w:tc>
          <w:tcPr>
            <w:tcW w:w="1620"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6月-12月</w:t>
            </w:r>
          </w:p>
        </w:tc>
        <w:tc>
          <w:tcPr>
            <w:tcW w:w="1584" w:type="dxa"/>
            <w:vAlign w:val="center"/>
          </w:tcPr>
          <w:p>
            <w:pPr>
              <w:spacing w:line="34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2" w:hRule="atLeast"/>
        </w:trPr>
        <w:tc>
          <w:tcPr>
            <w:tcW w:w="825"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9346" w:type="dxa"/>
            <w:vAlign w:val="center"/>
          </w:tcPr>
          <w:p>
            <w:pPr>
              <w:spacing w:line="3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健全完善学生近视防控工作机制，每学期开展2次覆盖全体学生的视力监测，按要求上报数据，并将监测结果告知家长。</w:t>
            </w:r>
          </w:p>
        </w:tc>
        <w:tc>
          <w:tcPr>
            <w:tcW w:w="1620"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9月-12月</w:t>
            </w:r>
          </w:p>
        </w:tc>
        <w:tc>
          <w:tcPr>
            <w:tcW w:w="1584" w:type="dxa"/>
            <w:vAlign w:val="center"/>
          </w:tcPr>
          <w:p>
            <w:pPr>
              <w:spacing w:line="34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71" w:hRule="atLeast"/>
        </w:trPr>
        <w:tc>
          <w:tcPr>
            <w:tcW w:w="825"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9346" w:type="dxa"/>
            <w:vAlign w:val="center"/>
          </w:tcPr>
          <w:p>
            <w:pPr>
              <w:spacing w:line="3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幼儿园、小学、初中学校落实近视防控网格式触点管理机制和色标管理机制，建立学生视力健康电子档案，及时对视力变化学生进行预警干预，控制新发近视率。</w:t>
            </w:r>
          </w:p>
        </w:tc>
        <w:tc>
          <w:tcPr>
            <w:tcW w:w="1620"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6月-12月</w:t>
            </w:r>
          </w:p>
        </w:tc>
        <w:tc>
          <w:tcPr>
            <w:tcW w:w="1584" w:type="dxa"/>
            <w:vAlign w:val="center"/>
          </w:tcPr>
          <w:p>
            <w:pPr>
              <w:spacing w:line="340" w:lineRule="exact"/>
              <w:jc w:val="center"/>
              <w:rPr>
                <w:rFonts w:ascii="仿宋_GB2312" w:hAnsi="仿宋_GB2312" w:eastAsia="仿宋_GB2312" w:cs="仿宋_GB2312"/>
                <w:sz w:val="28"/>
                <w:szCs w:val="28"/>
              </w:rPr>
            </w:pPr>
          </w:p>
        </w:tc>
      </w:tr>
    </w:tbl>
    <w:tbl>
      <w:tblPr>
        <w:tblStyle w:val="14"/>
        <w:tblW w:w="13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9346"/>
        <w:gridCol w:w="1620"/>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825"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9346" w:type="dxa"/>
            <w:shd w:val="clear" w:color="auto" w:fill="auto"/>
            <w:vAlign w:val="center"/>
          </w:tcPr>
          <w:p>
            <w:pPr>
              <w:spacing w:line="3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强化视力健康宣传教育，通过健康教育课、专题讲座等形式，每学期至少开展1次覆盖全体学生的视力健康知识技能教育。</w:t>
            </w:r>
          </w:p>
        </w:tc>
        <w:tc>
          <w:tcPr>
            <w:tcW w:w="1620"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6月-12月</w:t>
            </w:r>
          </w:p>
        </w:tc>
        <w:tc>
          <w:tcPr>
            <w:tcW w:w="1584" w:type="dxa"/>
            <w:vAlign w:val="center"/>
          </w:tcPr>
          <w:p>
            <w:pPr>
              <w:spacing w:line="34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825"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9346" w:type="dxa"/>
            <w:shd w:val="clear" w:color="auto" w:fill="auto"/>
            <w:vAlign w:val="center"/>
          </w:tcPr>
          <w:p>
            <w:pPr>
              <w:spacing w:line="3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打造视力健康支持环境，每学期调整1次课桌椅高度，每月调换1次坐位，指导学生养成正确的读写姿势。</w:t>
            </w:r>
          </w:p>
        </w:tc>
        <w:tc>
          <w:tcPr>
            <w:tcW w:w="1620"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6月-12月</w:t>
            </w:r>
          </w:p>
        </w:tc>
        <w:tc>
          <w:tcPr>
            <w:tcW w:w="1584" w:type="dxa"/>
            <w:vAlign w:val="center"/>
          </w:tcPr>
          <w:p>
            <w:pPr>
              <w:spacing w:line="34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825"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9346" w:type="dxa"/>
            <w:shd w:val="clear" w:color="auto" w:fill="auto"/>
            <w:vAlign w:val="center"/>
          </w:tcPr>
          <w:p>
            <w:pPr>
              <w:spacing w:line="3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教学和布置作业不依赖电子产品，使用电子产品开展教学时长原则上不超过教学总时长30%。强化手机管理，原则上不允许学生将个人手机带入校园，确有需求的，须经学生家长同意、书面提出申请，进校后应将手机交由学校统一保管，禁止带入课堂。</w:t>
            </w:r>
          </w:p>
        </w:tc>
        <w:tc>
          <w:tcPr>
            <w:tcW w:w="1620"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6月-12月</w:t>
            </w:r>
          </w:p>
        </w:tc>
        <w:tc>
          <w:tcPr>
            <w:tcW w:w="1584" w:type="dxa"/>
            <w:vAlign w:val="center"/>
          </w:tcPr>
          <w:p>
            <w:pPr>
              <w:spacing w:line="34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825"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9346" w:type="dxa"/>
            <w:vAlign w:val="center"/>
          </w:tcPr>
          <w:p>
            <w:pPr>
              <w:spacing w:line="3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开展薄弱项目攻坚行动，每学期开展1次面向全体学生的体质健康测试，建立超重肥胖和引体向上不及格学台账，制定工作目标和个性化运动处方，指导学生每天开展专门练习。</w:t>
            </w:r>
          </w:p>
        </w:tc>
        <w:tc>
          <w:tcPr>
            <w:tcW w:w="1620"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6月-12月</w:t>
            </w:r>
          </w:p>
        </w:tc>
        <w:tc>
          <w:tcPr>
            <w:tcW w:w="1584" w:type="dxa"/>
            <w:vAlign w:val="center"/>
          </w:tcPr>
          <w:p>
            <w:pPr>
              <w:spacing w:line="34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825"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9346" w:type="dxa"/>
            <w:vAlign w:val="center"/>
          </w:tcPr>
          <w:p>
            <w:pPr>
              <w:spacing w:line="3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在校内布设身高计、体重秤；食堂设立“三减”窗口，公示周带量食谱，提供“减脂”营养餐。</w:t>
            </w:r>
          </w:p>
        </w:tc>
        <w:tc>
          <w:tcPr>
            <w:tcW w:w="1620" w:type="dxa"/>
            <w:shd w:val="clear" w:color="auto" w:fill="auto"/>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6月-12月</w:t>
            </w:r>
          </w:p>
        </w:tc>
        <w:tc>
          <w:tcPr>
            <w:tcW w:w="1584" w:type="dxa"/>
            <w:shd w:val="clear" w:color="auto" w:fill="auto"/>
            <w:vAlign w:val="center"/>
          </w:tcPr>
          <w:p>
            <w:pPr>
              <w:spacing w:line="34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825"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9346" w:type="dxa"/>
            <w:vAlign w:val="center"/>
          </w:tcPr>
          <w:p>
            <w:pPr>
              <w:spacing w:line="3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开展“健康体重管理年”“中国学生营养日”主题教育活动，开展1次覆盖全体学生的营养健康教育课堂教学，针对超重、肥胖学生开展1次专题宣讲活动。</w:t>
            </w:r>
          </w:p>
        </w:tc>
        <w:tc>
          <w:tcPr>
            <w:tcW w:w="1620"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6月-12月</w:t>
            </w:r>
          </w:p>
        </w:tc>
        <w:tc>
          <w:tcPr>
            <w:tcW w:w="1584" w:type="dxa"/>
            <w:vAlign w:val="center"/>
          </w:tcPr>
          <w:p>
            <w:pPr>
              <w:spacing w:line="340" w:lineRule="exact"/>
              <w:jc w:val="center"/>
              <w:rPr>
                <w:rFonts w:ascii="仿宋_GB2312" w:hAnsi="仿宋_GB2312" w:eastAsia="仿宋_GB2312" w:cs="仿宋_GB2312"/>
                <w:sz w:val="28"/>
                <w:szCs w:val="28"/>
              </w:rPr>
            </w:pPr>
          </w:p>
        </w:tc>
      </w:tr>
    </w:tbl>
    <w:p>
      <w:pPr>
        <w:spacing w:line="400" w:lineRule="exact"/>
        <w:rPr>
          <w:rFonts w:ascii="黑体" w:hAnsi="黑体" w:eastAsia="黑体" w:cs="黑体"/>
          <w:color w:val="000000"/>
          <w:kern w:val="0"/>
          <w:sz w:val="32"/>
          <w:szCs w:val="32"/>
          <w:lang w:bidi="ar"/>
        </w:rPr>
      </w:pPr>
    </w:p>
    <w:tbl>
      <w:tblPr>
        <w:tblStyle w:val="8"/>
        <w:tblW w:w="1337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25"/>
        <w:gridCol w:w="9346"/>
        <w:gridCol w:w="1620"/>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4" w:hRule="atLeast"/>
        </w:trPr>
        <w:tc>
          <w:tcPr>
            <w:tcW w:w="825"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9346" w:type="dxa"/>
            <w:vAlign w:val="center"/>
          </w:tcPr>
          <w:p>
            <w:pPr>
              <w:spacing w:line="3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为学生配备满足教学训练需要的单杠，强化引体向上课堂教学，指导学生每天开展课后练习，每学期至少组织1次引体向上班级（年级、校级）挑战赛。</w:t>
            </w:r>
          </w:p>
        </w:tc>
        <w:tc>
          <w:tcPr>
            <w:tcW w:w="1620"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6月-12月</w:t>
            </w:r>
          </w:p>
        </w:tc>
        <w:tc>
          <w:tcPr>
            <w:tcW w:w="1584" w:type="dxa"/>
            <w:vAlign w:val="center"/>
          </w:tcPr>
          <w:p>
            <w:pPr>
              <w:spacing w:line="34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9" w:hRule="atLeast"/>
        </w:trPr>
        <w:tc>
          <w:tcPr>
            <w:tcW w:w="825"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18</w:t>
            </w:r>
          </w:p>
        </w:tc>
        <w:tc>
          <w:tcPr>
            <w:tcW w:w="9346" w:type="dxa"/>
            <w:vAlign w:val="center"/>
          </w:tcPr>
          <w:p>
            <w:pPr>
              <w:spacing w:line="3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完成市定超重肥胖和引体向上薄弱项目攻坚目标。</w:t>
            </w:r>
          </w:p>
        </w:tc>
        <w:tc>
          <w:tcPr>
            <w:tcW w:w="1620"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6月-12月</w:t>
            </w:r>
          </w:p>
        </w:tc>
        <w:tc>
          <w:tcPr>
            <w:tcW w:w="1584" w:type="dxa"/>
            <w:vAlign w:val="center"/>
          </w:tcPr>
          <w:p>
            <w:pPr>
              <w:spacing w:line="34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9" w:hRule="atLeast"/>
        </w:trPr>
        <w:tc>
          <w:tcPr>
            <w:tcW w:w="825"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19</w:t>
            </w:r>
          </w:p>
        </w:tc>
        <w:tc>
          <w:tcPr>
            <w:tcW w:w="9346" w:type="dxa"/>
            <w:vAlign w:val="center"/>
          </w:tcPr>
          <w:p>
            <w:pPr>
              <w:spacing w:line="3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保障体育教师待遇，将体育教师开展体质健康测试、指导课余训练、比赛等工作统筹计入工作量；并根据学生体质健康状况和竞赛成绩，在绩效分配时给予倾斜。</w:t>
            </w:r>
          </w:p>
        </w:tc>
        <w:tc>
          <w:tcPr>
            <w:tcW w:w="1620"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6月-12月</w:t>
            </w:r>
          </w:p>
        </w:tc>
        <w:tc>
          <w:tcPr>
            <w:tcW w:w="1584" w:type="dxa"/>
            <w:vAlign w:val="center"/>
          </w:tcPr>
          <w:p>
            <w:pPr>
              <w:spacing w:line="34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trPr>
        <w:tc>
          <w:tcPr>
            <w:tcW w:w="825"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9346" w:type="dxa"/>
            <w:vAlign w:val="center"/>
          </w:tcPr>
          <w:p>
            <w:pPr>
              <w:spacing w:line="3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强化健康促进校本教研，因校制宜，统筹体育课程和运动时间，提升校园体育活动效能，至少形成1项校本体育成果。</w:t>
            </w:r>
          </w:p>
        </w:tc>
        <w:tc>
          <w:tcPr>
            <w:tcW w:w="1620"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6月-12月</w:t>
            </w:r>
          </w:p>
        </w:tc>
        <w:tc>
          <w:tcPr>
            <w:tcW w:w="1584" w:type="dxa"/>
            <w:vAlign w:val="center"/>
          </w:tcPr>
          <w:p>
            <w:pPr>
              <w:spacing w:line="34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8" w:hRule="atLeast"/>
        </w:trPr>
        <w:tc>
          <w:tcPr>
            <w:tcW w:w="825"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w:t>
            </w:r>
          </w:p>
        </w:tc>
        <w:tc>
          <w:tcPr>
            <w:tcW w:w="9346" w:type="dxa"/>
            <w:vAlign w:val="center"/>
          </w:tcPr>
          <w:p>
            <w:pPr>
              <w:spacing w:line="3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构建校家联动机制，通过家长会、家长工作群等平台，经常性向家长开展宣传教育，引导家长关注孩子身心健康。</w:t>
            </w:r>
          </w:p>
        </w:tc>
        <w:tc>
          <w:tcPr>
            <w:tcW w:w="1620"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6月-12月</w:t>
            </w:r>
          </w:p>
        </w:tc>
        <w:tc>
          <w:tcPr>
            <w:tcW w:w="1584" w:type="dxa"/>
            <w:vAlign w:val="center"/>
          </w:tcPr>
          <w:p>
            <w:pPr>
              <w:spacing w:line="34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6" w:hRule="atLeast"/>
        </w:trPr>
        <w:tc>
          <w:tcPr>
            <w:tcW w:w="825"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22</w:t>
            </w:r>
          </w:p>
        </w:tc>
        <w:tc>
          <w:tcPr>
            <w:tcW w:w="9346" w:type="dxa"/>
            <w:vAlign w:val="center"/>
          </w:tcPr>
          <w:p>
            <w:pPr>
              <w:spacing w:line="340" w:lineRule="exact"/>
              <w:rPr>
                <w:rFonts w:ascii="仿宋_GB2312" w:hAnsi="仿宋_GB2312" w:eastAsia="仿宋_GB2312" w:cs="仿宋_GB2312"/>
                <w:sz w:val="28"/>
                <w:szCs w:val="28"/>
              </w:rPr>
            </w:pPr>
            <w:r>
              <w:rPr>
                <w:rFonts w:ascii="仿宋_GB2312" w:hAnsi="仿宋_GB2312" w:eastAsia="仿宋_GB2312" w:cs="仿宋_GB2312"/>
                <w:sz w:val="28"/>
                <w:szCs w:val="28"/>
              </w:rPr>
              <w:t>完善学校体质健康监测评价机制，将学生体质健康测试结果与年级主任、班主任、体育教师评优评先相结合。</w:t>
            </w:r>
          </w:p>
        </w:tc>
        <w:tc>
          <w:tcPr>
            <w:tcW w:w="1620"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6月-12月</w:t>
            </w:r>
          </w:p>
        </w:tc>
        <w:tc>
          <w:tcPr>
            <w:tcW w:w="1584" w:type="dxa"/>
            <w:vAlign w:val="center"/>
          </w:tcPr>
          <w:p>
            <w:pPr>
              <w:spacing w:line="34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trPr>
        <w:tc>
          <w:tcPr>
            <w:tcW w:w="825"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23</w:t>
            </w:r>
          </w:p>
        </w:tc>
        <w:tc>
          <w:tcPr>
            <w:tcW w:w="9346" w:type="dxa"/>
            <w:vAlign w:val="center"/>
          </w:tcPr>
          <w:p>
            <w:pPr>
              <w:spacing w:line="3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完成市定学生体质健康优良率、近视率目标。</w:t>
            </w:r>
          </w:p>
        </w:tc>
        <w:tc>
          <w:tcPr>
            <w:tcW w:w="1620" w:type="dxa"/>
            <w:vAlign w:val="center"/>
          </w:tcPr>
          <w:p>
            <w:pPr>
              <w:spacing w:line="3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12月</w:t>
            </w:r>
          </w:p>
        </w:tc>
        <w:tc>
          <w:tcPr>
            <w:tcW w:w="1584" w:type="dxa"/>
            <w:vAlign w:val="center"/>
          </w:tcPr>
          <w:p>
            <w:pPr>
              <w:spacing w:line="340" w:lineRule="exact"/>
              <w:jc w:val="center"/>
              <w:rPr>
                <w:rFonts w:ascii="仿宋_GB2312" w:hAnsi="仿宋_GB2312" w:eastAsia="仿宋_GB2312" w:cs="仿宋_GB2312"/>
                <w:sz w:val="28"/>
                <w:szCs w:val="28"/>
              </w:rPr>
            </w:pPr>
          </w:p>
        </w:tc>
      </w:tr>
    </w:tbl>
    <w:p>
      <w:pPr>
        <w:rPr>
          <w:rFonts w:ascii="仿宋_GB2312" w:hAnsi="仿宋_GB2312" w:eastAsia="仿宋_GB2312" w:cs="仿宋_GB2312"/>
          <w:sz w:val="32"/>
          <w:szCs w:val="32"/>
        </w:rPr>
        <w:sectPr>
          <w:headerReference r:id="rId5" w:type="default"/>
          <w:footerReference r:id="rId7" w:type="default"/>
          <w:headerReference r:id="rId6" w:type="even"/>
          <w:footerReference r:id="rId8" w:type="even"/>
          <w:pgSz w:w="16838" w:h="11906" w:orient="landscape"/>
          <w:pgMar w:top="1587" w:right="1984" w:bottom="1587" w:left="1701" w:header="851" w:footer="992" w:gutter="0"/>
          <w:cols w:space="425" w:num="1"/>
          <w:docGrid w:type="lines" w:linePitch="312" w:charSpace="0"/>
        </w:sectPr>
      </w:pPr>
    </w:p>
    <w:p>
      <w:pPr>
        <w:tabs>
          <w:tab w:val="left" w:pos="9020"/>
        </w:tabs>
        <w:spacing w:line="620" w:lineRule="exact"/>
        <w:rPr>
          <w:rFonts w:ascii="仿宋_GB2312" w:hAnsi="仿宋_GB2312" w:eastAsia="仿宋_GB2312" w:cs="仿宋_GB2312"/>
          <w:sz w:val="32"/>
          <w:szCs w:val="32"/>
        </w:rPr>
      </w:pPr>
    </w:p>
    <w:sectPr>
      <w:headerReference r:id="rId9" w:type="default"/>
      <w:footerReference r:id="rId11" w:type="default"/>
      <w:headerReference r:id="rId10" w:type="even"/>
      <w:footerReference r:id="rId12" w:type="even"/>
      <w:pgSz w:w="11906" w:h="16838"/>
      <w:pgMar w:top="1701" w:right="1588" w:bottom="1985"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posOffset>4917440</wp:posOffset>
              </wp:positionH>
              <wp:positionV relativeFrom="paragraph">
                <wp:posOffset>-320040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87.2pt;margin-top:-25.2pt;height:144pt;width:144pt;mso-position-horizontal-relative:margin;mso-wrap-style:none;z-index:251659264;mso-width-relative:page;mso-height-relative:page;" filled="f" stroked="f" coordsize="21600,21600" o:gfxdata="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4Is2ZZ&#10;2Oqd5RE6Kubt6hggYKdrFKVXYtAK09Z1ZngZcZz/3HdRj3+D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gwZjz2AAAAAwBAAAPAAAAAAAAAAEAIAAAACIAAABkcnMvZG93bnJldi54bWxQSwECFAAU&#10;AAAACACHTuJAjNcOfCoCAABVBAAADgAAAAAAAAABACAAAAAnAQAAZHJzL2Uyb0RvYy54bWxQSwUG&#10;AAAAAAYABgBZAQAAwwUAAAAA&#10;">
              <v:fill on="f" focussize="0,0"/>
              <v:stroke on="f" weight="0.5pt"/>
              <v:imagedata o:title=""/>
              <o:lock v:ext="edit" aspectratio="f"/>
              <v:textbox inset="0mm,0mm,0mm,0mm" style="mso-fit-shape-to-text:t;">
                <w:txbxContent>
                  <w:p>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-320040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6</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25.2pt;height:144pt;width:144pt;mso-position-horizontal-relative:margin;mso-wrap-style:none;z-index:251660288;mso-width-relative:page;mso-height-relative:page;" filled="f" stroked="f" coordsize="21600,21600" o:gfxdata="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3k7T9sLVA3CpkSOS6B4brdDs&#10;m57Z3uRnEHOm6wxv+aZC8i3z4YE5tAIejGEJ91gKaZDE9BYlpXFf/3Ue41EheCmp0VoZ1ZgkSuQH&#10;jcoBMAyGG4z9YOijujPo1TGG0PLWxAUX5GAWzqgvmKBVzAEX0xyZMhoG8y507Y0J5GK1aoPQa5aF&#10;rd5ZHqGjeN6ujgECtrpGUToleq3QbW1l+smI7fznvo16+hssH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j3mx1gAAAAgBAAAPAAAAAAAAAAEAIAAAACIAAABkcnMvZG93bnJldi54bWxQSwECFAAU&#10;AAAACACHTuJAr2PYMCwCAABVBAAADgAAAAAAAAABACAAAAAlAQAAZHJzL2Uyb0RvYy54bWxQSwUG&#10;AAAAAAYABgBZAQAAwwUAAAAA&#10;">
              <v:fill on="f" focussize="0,0"/>
              <v:stroke on="f" weight="0.5pt"/>
              <v:imagedata o:title=""/>
              <o:lock v:ext="edit" aspectratio="f"/>
              <v:textbox inset="0mm,0mm,0mm,0mm" style="mso-fit-shape-to-text:t;">
                <w:txbxContent>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6</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posOffset>-582930</wp:posOffset>
              </wp:positionH>
              <wp:positionV relativeFrom="paragraph">
                <wp:posOffset>-855980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eaVert"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5.9pt;margin-top:-67.4pt;height:144pt;width:144pt;mso-position-horizontal-relative:margin;mso-wrap-style:none;z-index:251661312;mso-width-relative:page;mso-height-relative:page;" filled="f" stroked="f" coordsize="21600,21600" o:gfxdata="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MQ1e72gAAAAwBAAAPAAAAAAAAAAEAIAAAACIAAABkcnMvZG93bnJldi54bWxQ&#10;SwECFAAUAAAACACHTuJAU5JtQS4CAABXBAAADgAAAAAAAAABACAAAAApAQAAZHJzL2Uyb0RvYy54&#10;bWxQSwUGAAAAAAYABgBZAQAAyQUAAAAA&#10;">
              <v:fill on="f" focussize="0,0"/>
              <v:stroke on="f" weight="0.5pt"/>
              <v:imagedata o:title=""/>
              <o:lock v:ext="edit" aspectratio="f"/>
              <v:textbox inset="0mm,0mm,0mm,0mm" style="layout-flow:vertical-ideographic;mso-fit-shape-to-text:t;">
                <w:txbxContent>
                  <w:p>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13</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3360" behindDoc="0" locked="0" layoutInCell="1" allowOverlap="1">
              <wp:simplePos x="0" y="0"/>
              <wp:positionH relativeFrom="margin">
                <wp:posOffset>4917440</wp:posOffset>
              </wp:positionH>
              <wp:positionV relativeFrom="paragraph">
                <wp:posOffset>-320040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15</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87.2pt;margin-top:-25.2pt;height:144pt;width:144pt;mso-position-horizontal-relative:margin;mso-wrap-style:none;z-index:251663360;mso-width-relative:page;mso-height-relative:page;" filled="f" stroked="f" coordsize="21600,21600" o:gfxdata="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YMGY89gAAAAMAQAADwAAAAAAAAABACAAAAAiAAAAZHJzL2Rvd25yZXYueG1sUEsBAhQA&#10;FAAAAAgAh07iQHLQ8m0rAgAAVQQAAA4AAAAAAAAAAQAgAAAAJwEAAGRycy9lMm9Eb2MueG1sUEsF&#10;BgAAAAAGAAYAWQEAAMQFAAAAAA==&#10;">
              <v:fill on="f" focussize="0,0"/>
              <v:stroke on="f" weight="0.5pt"/>
              <v:imagedata o:title=""/>
              <o:lock v:ext="edit" aspectratio="f"/>
              <v:textbox inset="0mm,0mm,0mm,0mm" style="mso-fit-shape-to-text:t;">
                <w:txbxContent>
                  <w:p>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15</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4384" behindDoc="0" locked="0" layoutInCell="1" allowOverlap="1">
              <wp:simplePos x="0" y="0"/>
              <wp:positionH relativeFrom="margin">
                <wp:posOffset>-2540</wp:posOffset>
              </wp:positionH>
              <wp:positionV relativeFrom="paragraph">
                <wp:posOffset>-67310</wp:posOffset>
              </wp:positionV>
              <wp:extent cx="1828800" cy="243840"/>
              <wp:effectExtent l="0" t="0" r="5715" b="3810"/>
              <wp:wrapNone/>
              <wp:docPr id="9" name="文本框 9"/>
              <wp:cNvGraphicFramePr/>
              <a:graphic xmlns:a="http://schemas.openxmlformats.org/drawingml/2006/main">
                <a:graphicData uri="http://schemas.microsoft.com/office/word/2010/wordprocessingShape">
                  <wps:wsp>
                    <wps:cNvSpPr txBox="1"/>
                    <wps:spPr>
                      <a:xfrm>
                        <a:off x="0" y="0"/>
                        <a:ext cx="1828800" cy="2438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16</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0.2pt;margin-top:-5.3pt;height:19.2pt;width:144pt;mso-position-horizontal-relative:margin;mso-wrap-style:none;z-index:251664384;mso-width-relative:page;mso-height-relative:page;" filled="f" stroked="f" coordsize="21600,21600" o:gfxdata="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ewg9d1wAAAAgBAAAPAAAAAAAAAAEAIAAAACIAAABkcnMvZG93bnJldi54bWxQ&#10;SwECFAAUAAAACACHTuJAudEVbzECAABUBAAADgAAAAAAAAABACAAAAAmAQAAZHJzL2Uyb0RvYy54&#10;bWxQSwUGAAAAAAYABgBZAQAAyQUAAAAA&#10;">
              <v:fill on="f" focussize="0,0"/>
              <v:stroke on="f" weight="0.5pt"/>
              <v:imagedata o:title=""/>
              <o:lock v:ext="edit" aspectratio="f"/>
              <v:textbox inset="0mm,0mm,0mm,0mm">
                <w:txbxContent>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16</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2336" behindDoc="0" locked="0" layoutInCell="1" allowOverlap="1">
              <wp:simplePos x="0" y="0"/>
              <wp:positionH relativeFrom="margin">
                <wp:posOffset>-571500</wp:posOffset>
              </wp:positionH>
              <wp:positionV relativeFrom="paragraph">
                <wp:posOffset>464820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eaVert"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5pt;margin-top:36.6pt;height:144pt;width:144pt;mso-position-horizontal-relative:margin;mso-wrap-style:none;z-index:251662336;mso-width-relative:page;mso-height-relative:page;" filled="f" stroked="f" coordsize="21600,21600" o:gfxdata="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km19NoAAAAKAQAADwAAAAAAAAABACAAAAAiAAAAZHJzL2Rvd25yZXYueG1s&#10;UEsBAhQAFAAAAAgAh07iQHtCfLAvAgAAVwQAAA4AAAAAAAAAAQAgAAAAKQEAAGRycy9lMm9Eb2Mu&#10;eG1sUEsFBgAAAAAGAAYAWQEAAMoFAAAAAA==&#10;">
              <v:fill on="f" focussize="0,0"/>
              <v:stroke on="f" weight="0.5pt"/>
              <v:imagedata o:title=""/>
              <o:lock v:ext="edit" aspectratio="f"/>
              <v:textbox inset="0mm,0mm,0mm,0mm" style="layout-flow:vertical-ideographic;mso-fit-shape-to-text:t;">
                <w:txbxContent>
                  <w:p>
                    <w:pPr>
                      <w:pStyle w:val="3"/>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1NTI1NWY5MzU0NjY2NWVkMzllZDZjN2M1MmQ5ZTYifQ=="/>
  </w:docVars>
  <w:rsids>
    <w:rsidRoot w:val="00C07BDC"/>
    <w:rsid w:val="000D654B"/>
    <w:rsid w:val="00122E1D"/>
    <w:rsid w:val="00144205"/>
    <w:rsid w:val="001469E4"/>
    <w:rsid w:val="0018490F"/>
    <w:rsid w:val="001861DB"/>
    <w:rsid w:val="001C0E17"/>
    <w:rsid w:val="001E3F8D"/>
    <w:rsid w:val="00230FF6"/>
    <w:rsid w:val="0023541C"/>
    <w:rsid w:val="002D4070"/>
    <w:rsid w:val="002E1C6F"/>
    <w:rsid w:val="00304508"/>
    <w:rsid w:val="003130E7"/>
    <w:rsid w:val="00342B9E"/>
    <w:rsid w:val="003A4358"/>
    <w:rsid w:val="003C48B1"/>
    <w:rsid w:val="003D17A6"/>
    <w:rsid w:val="003E34FC"/>
    <w:rsid w:val="004B6886"/>
    <w:rsid w:val="004F4F26"/>
    <w:rsid w:val="004F66FF"/>
    <w:rsid w:val="0054019C"/>
    <w:rsid w:val="00555DCF"/>
    <w:rsid w:val="005F54BF"/>
    <w:rsid w:val="00611563"/>
    <w:rsid w:val="00611DBD"/>
    <w:rsid w:val="00632B0C"/>
    <w:rsid w:val="00643826"/>
    <w:rsid w:val="00684BF2"/>
    <w:rsid w:val="007A5712"/>
    <w:rsid w:val="007D3D01"/>
    <w:rsid w:val="007D595C"/>
    <w:rsid w:val="008402BD"/>
    <w:rsid w:val="008A64B0"/>
    <w:rsid w:val="009242AF"/>
    <w:rsid w:val="00983EAE"/>
    <w:rsid w:val="009A6566"/>
    <w:rsid w:val="009F07F1"/>
    <w:rsid w:val="00A12527"/>
    <w:rsid w:val="00A33EED"/>
    <w:rsid w:val="00AC40DE"/>
    <w:rsid w:val="00AC7CFC"/>
    <w:rsid w:val="00B65FF0"/>
    <w:rsid w:val="00B758BD"/>
    <w:rsid w:val="00B84DFD"/>
    <w:rsid w:val="00B94380"/>
    <w:rsid w:val="00BA31DE"/>
    <w:rsid w:val="00BE127F"/>
    <w:rsid w:val="00BE7124"/>
    <w:rsid w:val="00C07BDC"/>
    <w:rsid w:val="00C12EA8"/>
    <w:rsid w:val="00D3142F"/>
    <w:rsid w:val="00D447BF"/>
    <w:rsid w:val="00D528CE"/>
    <w:rsid w:val="00D8339B"/>
    <w:rsid w:val="00DB4127"/>
    <w:rsid w:val="00E45FC8"/>
    <w:rsid w:val="00E600A9"/>
    <w:rsid w:val="00EC30C5"/>
    <w:rsid w:val="00EC63EB"/>
    <w:rsid w:val="00F125F3"/>
    <w:rsid w:val="00F41B58"/>
    <w:rsid w:val="00F62F5D"/>
    <w:rsid w:val="00FD4238"/>
    <w:rsid w:val="00FF57F0"/>
    <w:rsid w:val="059B46A8"/>
    <w:rsid w:val="327E6ED1"/>
    <w:rsid w:val="45636817"/>
    <w:rsid w:val="7CCB1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link w:val="10"/>
    <w:qFormat/>
    <w:uiPriority w:val="99"/>
    <w:pPr>
      <w:widowControl w:val="0"/>
      <w:tabs>
        <w:tab w:val="center" w:pos="4153"/>
        <w:tab w:val="right" w:pos="8306"/>
      </w:tabs>
      <w:snapToGrid w:val="0"/>
    </w:pPr>
    <w:rPr>
      <w:rFonts w:asciiTheme="minorHAnsi" w:hAnsiTheme="minorHAnsi" w:eastAsiaTheme="minorEastAsia" w:cstheme="minorBidi"/>
      <w:kern w:val="2"/>
      <w:sz w:val="18"/>
      <w:szCs w:val="24"/>
      <w:lang w:val="en-US" w:eastAsia="zh-CN" w:bidi="ar-SA"/>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Body Text Indent 3"/>
    <w:link w:val="15"/>
    <w:qFormat/>
    <w:uiPriority w:val="0"/>
    <w:pPr>
      <w:widowControl w:val="0"/>
      <w:spacing w:line="560" w:lineRule="exact"/>
      <w:ind w:firstLine="660"/>
      <w:jc w:val="both"/>
    </w:pPr>
    <w:rPr>
      <w:rFonts w:ascii="仿宋_GB2312" w:hAnsi="宋体" w:eastAsia="仿宋_GB2312" w:cstheme="minorBidi"/>
      <w:b/>
      <w:bCs/>
      <w:kern w:val="2"/>
      <w:sz w:val="32"/>
      <w:szCs w:val="24"/>
      <w:lang w:val="en-US" w:eastAsia="zh-CN" w:bidi="ar-SA"/>
    </w:rPr>
  </w:style>
  <w:style w:type="paragraph" w:styleId="6">
    <w:name w:val="Body Text First Indent 2"/>
    <w:qFormat/>
    <w:uiPriority w:val="0"/>
    <w:pPr>
      <w:widowControl w:val="0"/>
      <w:spacing w:after="120"/>
      <w:ind w:left="420" w:leftChars="200" w:firstLine="420" w:firstLineChars="200"/>
      <w:jc w:val="both"/>
    </w:pPr>
    <w:rPr>
      <w:rFonts w:asciiTheme="minorHAnsi" w:hAnsiTheme="minorHAnsi" w:eastAsiaTheme="minorEastAsia" w:cstheme="minorBidi"/>
      <w:kern w:val="2"/>
      <w:sz w:val="32"/>
      <w:szCs w:val="24"/>
      <w:lang w:val="en-US" w:eastAsia="zh-CN" w:bidi="ar-SA"/>
    </w:rPr>
  </w:style>
  <w:style w:type="table" w:styleId="8">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10">
    <w:name w:val="页脚 Char"/>
    <w:basedOn w:val="9"/>
    <w:link w:val="3"/>
    <w:uiPriority w:val="99"/>
    <w:rPr>
      <w:kern w:val="2"/>
      <w:sz w:val="18"/>
      <w:szCs w:val="24"/>
    </w:rPr>
  </w:style>
  <w:style w:type="character" w:customStyle="1" w:styleId="11">
    <w:name w:val="批注框文本 Char"/>
    <w:basedOn w:val="9"/>
    <w:link w:val="2"/>
    <w:uiPriority w:val="0"/>
    <w:rPr>
      <w:kern w:val="2"/>
      <w:sz w:val="18"/>
      <w:szCs w:val="18"/>
    </w:rPr>
  </w:style>
  <w:style w:type="paragraph" w:styleId="12">
    <w:name w:val="List Paragraph"/>
    <w:basedOn w:val="1"/>
    <w:unhideWhenUsed/>
    <w:uiPriority w:val="99"/>
    <w:pPr>
      <w:ind w:firstLine="420" w:firstLineChars="200"/>
    </w:pPr>
  </w:style>
  <w:style w:type="table" w:customStyle="1" w:styleId="13">
    <w:name w:val="网格型1"/>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
    <w:name w:val="网格型2"/>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正文文本缩进 3 Char"/>
    <w:basedOn w:val="9"/>
    <w:link w:val="5"/>
    <w:uiPriority w:val="0"/>
    <w:rPr>
      <w:rFonts w:ascii="仿宋_GB2312" w:hAnsi="宋体" w:eastAsia="仿宋_GB2312"/>
      <w:b/>
      <w:bCs/>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5945</Words>
  <Characters>444</Characters>
  <Lines>3</Lines>
  <Paragraphs>12</Paragraphs>
  <TotalTime>17</TotalTime>
  <ScaleCrop>false</ScaleCrop>
  <LinksUpToDate>false</LinksUpToDate>
  <CharactersWithSpaces>6377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2025-06-30T03:21:00Z</dcterms:created>
  <dc:creator>Administrator</dc:creator>
  <cp:lastModifiedBy>信廷梅</cp:lastModifiedBy>
  <cp:lastPrinted>2025-06-30T03:31:00Z</cp:lastPrinted>
  <dcterms:modified xsi:type="dcterms:W3CDTF">2025-08-29T06:07:00Z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KSOTemplateDocerSaveRecord">
    <vt:lpwstr>eyJoZGlkIjoiZDRlNWJmMmEyNzEzYTU4Y2E2NmE0NmFhMDE5MmEzZGIiLCJ1c2VySWQiOiIxMzkxODcxMzMwIn0=</vt:lpwstr>
  </property>
  <property fmtid="{D5CDD505-2E9C-101B-9397-08002B2CF9AE}" pid="4" name="ICV">
    <vt:lpwstr>3147E67B82384C64850721E42E399EE4_13</vt:lpwstr>
  </property>
</Properties>
</file>